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5DE264" w14:textId="3744AF3C" w:rsidR="00E075F8" w:rsidRDefault="00890691" w:rsidP="00890691">
      <w:pPr>
        <w:spacing w:after="0" w:line="240" w:lineRule="auto"/>
        <w:jc w:val="right"/>
        <w:rPr>
          <w:rFonts w:ascii="Source Sans Pro" w:eastAsia="Source Sans Pro" w:hAnsi="Source Sans Pro" w:cs="SourceSansPro-Bold"/>
          <w:b/>
          <w:bCs/>
          <w:color w:val="00008F"/>
          <w:spacing w:val="-8"/>
          <w:kern w:val="0"/>
          <w14:ligatures w14:val="none"/>
        </w:rPr>
      </w:pPr>
      <w:bookmarkStart w:id="0" w:name="_Hlk174045631"/>
      <w:r w:rsidRPr="00890691">
        <w:rPr>
          <w:rFonts w:ascii="Source Sans Pro" w:eastAsia="Source Sans Pro" w:hAnsi="Source Sans Pro" w:cs="SourceSansPro-Bold"/>
          <w:b/>
          <w:bCs/>
          <w:color w:val="00008F"/>
          <w:spacing w:val="-8"/>
          <w:kern w:val="0"/>
          <w14:ligatures w14:val="none"/>
        </w:rPr>
        <w:t xml:space="preserve">Paris, le </w:t>
      </w:r>
      <w:r w:rsidR="52AD70DC" w:rsidRPr="00890691">
        <w:rPr>
          <w:rFonts w:ascii="Source Sans Pro" w:eastAsia="Source Sans Pro" w:hAnsi="Source Sans Pro" w:cs="SourceSansPro-Bold"/>
          <w:b/>
          <w:bCs/>
          <w:color w:val="00008F"/>
          <w:spacing w:val="-8"/>
          <w:kern w:val="0"/>
          <w14:ligatures w14:val="none"/>
        </w:rPr>
        <w:t>30</w:t>
      </w:r>
      <w:r w:rsidR="0074010F">
        <w:rPr>
          <w:rFonts w:ascii="Source Sans Pro" w:eastAsia="Source Sans Pro" w:hAnsi="Source Sans Pro" w:cs="SourceSansPro-Bold"/>
          <w:b/>
          <w:bCs/>
          <w:color w:val="00008F"/>
          <w:spacing w:val="-8"/>
          <w:kern w:val="0"/>
          <w14:ligatures w14:val="none"/>
        </w:rPr>
        <w:t xml:space="preserve"> a</w:t>
      </w:r>
      <w:r w:rsidR="00FC617A">
        <w:rPr>
          <w:rFonts w:ascii="Source Sans Pro" w:eastAsia="Source Sans Pro" w:hAnsi="Source Sans Pro" w:cs="SourceSansPro-Bold"/>
          <w:b/>
          <w:bCs/>
          <w:color w:val="00008F"/>
          <w:spacing w:val="-8"/>
          <w:kern w:val="0"/>
          <w14:ligatures w14:val="none"/>
        </w:rPr>
        <w:t>vril</w:t>
      </w:r>
      <w:r w:rsidR="002C2EA5">
        <w:rPr>
          <w:rFonts w:ascii="Source Sans Pro" w:eastAsia="Source Sans Pro" w:hAnsi="Source Sans Pro" w:cs="SourceSansPro-Bold"/>
          <w:b/>
          <w:bCs/>
          <w:color w:val="00008F"/>
          <w:spacing w:val="-8"/>
          <w:kern w:val="0"/>
          <w14:ligatures w14:val="none"/>
        </w:rPr>
        <w:t xml:space="preserve"> </w:t>
      </w:r>
      <w:r w:rsidR="006D5022">
        <w:rPr>
          <w:rFonts w:ascii="Source Sans Pro" w:eastAsia="Source Sans Pro" w:hAnsi="Source Sans Pro" w:cs="SourceSansPro-Bold"/>
          <w:b/>
          <w:bCs/>
          <w:color w:val="00008F"/>
          <w:spacing w:val="-8"/>
          <w:kern w:val="0"/>
          <w14:ligatures w14:val="none"/>
        </w:rPr>
        <w:t>2025</w:t>
      </w:r>
    </w:p>
    <w:p w14:paraId="55C7E4D1" w14:textId="77777777" w:rsidR="00767530" w:rsidRDefault="00767530" w:rsidP="00890691">
      <w:pPr>
        <w:spacing w:after="0" w:line="240" w:lineRule="auto"/>
        <w:jc w:val="right"/>
        <w:rPr>
          <w:rFonts w:ascii="Source Sans Pro" w:eastAsia="Source Sans Pro" w:hAnsi="Source Sans Pro" w:cs="SourceSansPro-Bold"/>
          <w:b/>
          <w:bCs/>
          <w:color w:val="00008F"/>
          <w:spacing w:val="-8"/>
          <w:kern w:val="0"/>
          <w14:ligatures w14:val="none"/>
        </w:rPr>
      </w:pPr>
    </w:p>
    <w:p w14:paraId="6B18BB35" w14:textId="77777777" w:rsidR="00890691" w:rsidRDefault="00890691" w:rsidP="00890691">
      <w:pPr>
        <w:spacing w:after="0" w:line="240" w:lineRule="auto"/>
        <w:jc w:val="right"/>
        <w:rPr>
          <w:rFonts w:ascii="Source Sans Pro" w:eastAsia="Source Sans Pro" w:hAnsi="Source Sans Pro" w:cs="SourceSansPro-Bold"/>
          <w:b/>
          <w:bCs/>
          <w:color w:val="00008F"/>
          <w:spacing w:val="-8"/>
          <w:kern w:val="0"/>
          <w14:ligatures w14:val="none"/>
        </w:rPr>
      </w:pPr>
    </w:p>
    <w:p w14:paraId="719435D3" w14:textId="77777777" w:rsidR="00767530" w:rsidRPr="00890691" w:rsidRDefault="00767530" w:rsidP="00890691">
      <w:pPr>
        <w:spacing w:after="0" w:line="240" w:lineRule="auto"/>
        <w:jc w:val="right"/>
        <w:rPr>
          <w:rFonts w:ascii="Source Sans Pro" w:eastAsia="Source Sans Pro" w:hAnsi="Source Sans Pro" w:cs="SourceSansPro-Bold"/>
          <w:b/>
          <w:bCs/>
          <w:color w:val="00008F"/>
          <w:spacing w:val="-8"/>
          <w:kern w:val="0"/>
          <w14:ligatures w14:val="none"/>
        </w:rPr>
      </w:pPr>
    </w:p>
    <w:p w14:paraId="17E5AAD9" w14:textId="60D80552" w:rsidR="00767530" w:rsidRDefault="00767530" w:rsidP="00767530">
      <w:pPr>
        <w:tabs>
          <w:tab w:val="right" w:pos="10773"/>
        </w:tabs>
        <w:spacing w:after="0" w:line="240" w:lineRule="auto"/>
        <w:ind w:right="-122"/>
        <w:jc w:val="both"/>
        <w:rPr>
          <w:rFonts w:ascii="Source Sans Pro" w:hAnsi="Source Sans Pro" w:cs="SourceSansPro-Bold"/>
          <w:b/>
          <w:bCs/>
          <w:color w:val="00008F"/>
          <w:sz w:val="40"/>
          <w:szCs w:val="40"/>
        </w:rPr>
      </w:pPr>
      <w:r w:rsidRPr="00767530">
        <w:rPr>
          <w:rFonts w:ascii="Source Sans Pro" w:hAnsi="Source Sans Pro" w:cs="SourceSansPro-Bold"/>
          <w:b/>
          <w:bCs/>
          <w:color w:val="00008F"/>
          <w:sz w:val="40"/>
          <w:szCs w:val="40"/>
        </w:rPr>
        <w:t>AXA Climate et France Invest invitent les sociétés de gestion à devenir des moteurs de la décarbonation</w:t>
      </w:r>
    </w:p>
    <w:p w14:paraId="77B5C8CE" w14:textId="77777777" w:rsidR="00767530" w:rsidRDefault="00767530" w:rsidP="00767530">
      <w:pPr>
        <w:tabs>
          <w:tab w:val="right" w:pos="10773"/>
        </w:tabs>
        <w:spacing w:after="0" w:line="240" w:lineRule="auto"/>
        <w:ind w:right="-122"/>
        <w:jc w:val="both"/>
        <w:rPr>
          <w:rFonts w:ascii="Source Sans Pro" w:hAnsi="Source Sans Pro" w:cs="SourceSansPro-Bold"/>
          <w:b/>
          <w:sz w:val="20"/>
          <w:szCs w:val="20"/>
        </w:rPr>
      </w:pPr>
    </w:p>
    <w:p w14:paraId="36866A8F" w14:textId="77777777" w:rsidR="00767530" w:rsidRDefault="00767530"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b/>
          <w:bCs/>
          <w:color w:val="5A6D80"/>
          <w:kern w:val="0"/>
          <w:sz w:val="20"/>
          <w:szCs w:val="20"/>
          <w14:ligatures w14:val="none"/>
        </w:rPr>
      </w:pPr>
    </w:p>
    <w:p w14:paraId="58C7A8F6" w14:textId="67F0B172" w:rsidR="00322EAB" w:rsidRDefault="00C85404"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b/>
          <w:bCs/>
          <w:color w:val="000000" w:themeColor="text1"/>
          <w:kern w:val="0"/>
          <w:sz w:val="20"/>
          <w:szCs w:val="20"/>
          <w14:ligatures w14:val="none"/>
        </w:rPr>
      </w:pPr>
      <w:r w:rsidRPr="000A6569">
        <w:rPr>
          <w:rFonts w:ascii="Source Sans Pro" w:eastAsia="Source Sans Pro Light" w:hAnsi="Source Sans Pro" w:cs="Source Sans Pro Light"/>
          <w:b/>
          <w:bCs/>
          <w:color w:val="000000" w:themeColor="text1"/>
          <w:kern w:val="0"/>
          <w:sz w:val="20"/>
          <w:szCs w:val="20"/>
          <w14:ligatures w14:val="none"/>
        </w:rPr>
        <w:t>AXA Climate, la filiale d'AXA dédiée à l'adaptation climatique</w:t>
      </w:r>
      <w:r w:rsidR="00485281" w:rsidRPr="000A6569">
        <w:rPr>
          <w:rFonts w:ascii="Source Sans Pro" w:eastAsia="Source Sans Pro Light" w:hAnsi="Source Sans Pro" w:cs="Source Sans Pro Light"/>
          <w:b/>
          <w:bCs/>
          <w:color w:val="000000" w:themeColor="text1"/>
          <w:kern w:val="0"/>
          <w:sz w:val="20"/>
          <w:szCs w:val="20"/>
          <w14:ligatures w14:val="none"/>
        </w:rPr>
        <w:t xml:space="preserve"> </w:t>
      </w:r>
      <w:r w:rsidRPr="000A6569">
        <w:rPr>
          <w:rFonts w:ascii="Source Sans Pro" w:eastAsia="Source Sans Pro Light" w:hAnsi="Source Sans Pro" w:cs="Source Sans Pro Light"/>
          <w:b/>
          <w:bCs/>
          <w:color w:val="000000" w:themeColor="text1"/>
          <w:kern w:val="0"/>
          <w:sz w:val="20"/>
          <w:szCs w:val="20"/>
          <w14:ligatures w14:val="none"/>
        </w:rPr>
        <w:t xml:space="preserve">et France Invest, l'association professionnelle </w:t>
      </w:r>
      <w:r w:rsidR="00485281" w:rsidRPr="000A6569">
        <w:rPr>
          <w:rFonts w:ascii="Source Sans Pro" w:eastAsia="Source Sans Pro Light" w:hAnsi="Source Sans Pro" w:cs="Source Sans Pro Light"/>
          <w:b/>
          <w:bCs/>
          <w:color w:val="000000" w:themeColor="text1"/>
          <w:kern w:val="0"/>
          <w:sz w:val="20"/>
          <w:szCs w:val="20"/>
          <w14:ligatures w14:val="none"/>
        </w:rPr>
        <w:t>des acteurs du capital-investissement, de la dette et de l’infrastructure</w:t>
      </w:r>
      <w:r w:rsidRPr="000A6569">
        <w:rPr>
          <w:rFonts w:ascii="Source Sans Pro" w:eastAsia="Source Sans Pro Light" w:hAnsi="Source Sans Pro" w:cs="Source Sans Pro Light"/>
          <w:b/>
          <w:bCs/>
          <w:color w:val="000000" w:themeColor="text1"/>
          <w:kern w:val="0"/>
          <w:sz w:val="20"/>
          <w:szCs w:val="20"/>
          <w14:ligatures w14:val="none"/>
        </w:rPr>
        <w:t xml:space="preserve">, publient "Les clés de succès des sociétés de gestion dans la décarbonation". Objectif : partager leurs expériences et bonnes pratiques </w:t>
      </w:r>
      <w:r w:rsidR="004A4882" w:rsidRPr="000A6569">
        <w:rPr>
          <w:rFonts w:ascii="Source Sans Pro" w:eastAsia="Source Sans Pro Light" w:hAnsi="Source Sans Pro" w:cs="Source Sans Pro Light"/>
          <w:b/>
          <w:bCs/>
          <w:color w:val="000000" w:themeColor="text1"/>
          <w:kern w:val="0"/>
          <w:sz w:val="20"/>
          <w:szCs w:val="20"/>
          <w14:ligatures w14:val="none"/>
        </w:rPr>
        <w:t xml:space="preserve">du secteur du capital investissement pour </w:t>
      </w:r>
      <w:r w:rsidR="00DA521C" w:rsidRPr="000A6569">
        <w:rPr>
          <w:rFonts w:ascii="Source Sans Pro" w:eastAsia="Source Sans Pro Light" w:hAnsi="Source Sans Pro" w:cs="Source Sans Pro Light"/>
          <w:b/>
          <w:bCs/>
          <w:color w:val="000000" w:themeColor="text1"/>
          <w:kern w:val="0"/>
          <w:sz w:val="20"/>
          <w:szCs w:val="20"/>
          <w14:ligatures w14:val="none"/>
        </w:rPr>
        <w:t xml:space="preserve">accompagner les entreprises dans la transition vers une économie bas carbone. </w:t>
      </w:r>
    </w:p>
    <w:p w14:paraId="32BAEDEF" w14:textId="77777777" w:rsidR="00515CA9" w:rsidRPr="000A6569" w:rsidRDefault="00515CA9"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000000" w:themeColor="text1"/>
          <w:kern w:val="0"/>
          <w:sz w:val="20"/>
          <w:szCs w:val="20"/>
          <w14:ligatures w14:val="none"/>
        </w:rPr>
      </w:pPr>
    </w:p>
    <w:p w14:paraId="2FEA2426" w14:textId="77777777" w:rsidR="00322EAB" w:rsidRPr="000A6569" w:rsidRDefault="00322EAB"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000000" w:themeColor="text1"/>
          <w:kern w:val="0"/>
          <w:sz w:val="20"/>
          <w:szCs w:val="20"/>
          <w14:ligatures w14:val="none"/>
        </w:rPr>
      </w:pPr>
    </w:p>
    <w:p w14:paraId="65230B13" w14:textId="1D9F2260" w:rsidR="00827ACE" w:rsidRDefault="00E62C4E" w:rsidP="00895D1A">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000000" w:themeColor="text1"/>
          <w:kern w:val="0"/>
          <w:sz w:val="20"/>
          <w:szCs w:val="20"/>
          <w14:ligatures w14:val="none"/>
        </w:rPr>
      </w:pPr>
      <w:r w:rsidRPr="00E62C4E">
        <w:rPr>
          <w:rFonts w:ascii="Source Sans Pro" w:eastAsia="Source Sans Pro Light" w:hAnsi="Source Sans Pro" w:cs="Source Sans Pro Light"/>
          <w:color w:val="000000" w:themeColor="text1"/>
          <w:kern w:val="0"/>
          <w:sz w:val="20"/>
          <w:szCs w:val="20"/>
          <w14:ligatures w14:val="none"/>
        </w:rPr>
        <w:t xml:space="preserve">La décarbonation de l'économie est devenue une urgence croissante, essentielle à la résilience et à la compétitivité futures des entreprises. Face à ce défi, entreprises et institutions financières doivent agir, malgré la complexité du chemin : </w:t>
      </w:r>
      <w:r w:rsidR="00121E0D" w:rsidRPr="000A6569">
        <w:rPr>
          <w:rFonts w:ascii="Source Sans Pro" w:eastAsia="Source Sans Pro Light" w:hAnsi="Source Sans Pro" w:cs="Source Sans Pro Light"/>
          <w:color w:val="000000" w:themeColor="text1"/>
          <w:kern w:val="0"/>
          <w:sz w:val="20"/>
          <w:szCs w:val="20"/>
          <w14:ligatures w14:val="none"/>
        </w:rPr>
        <w:t>hétérogénéité des outils et des méthodologies de trajectoire carbone, injonctions contradictoires des différentes parties prenantes, coûts difficiles à estimer et à assumer.</w:t>
      </w:r>
    </w:p>
    <w:p w14:paraId="4F961047" w14:textId="77777777" w:rsidR="00515CA9" w:rsidRPr="000A6569" w:rsidRDefault="00515CA9" w:rsidP="00895D1A">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000000" w:themeColor="text1"/>
          <w:kern w:val="0"/>
          <w:sz w:val="20"/>
          <w:szCs w:val="20"/>
          <w14:ligatures w14:val="none"/>
        </w:rPr>
      </w:pPr>
    </w:p>
    <w:p w14:paraId="63F48779" w14:textId="77777777" w:rsidR="00121E0D" w:rsidRDefault="00121E0D"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5A6D80"/>
          <w:kern w:val="0"/>
          <w:sz w:val="20"/>
          <w:szCs w:val="20"/>
          <w14:ligatures w14:val="none"/>
        </w:rPr>
      </w:pPr>
    </w:p>
    <w:p w14:paraId="15A27CA1" w14:textId="42560A72" w:rsidR="00121E0D" w:rsidRDefault="00062861"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b/>
          <w:bCs/>
          <w:color w:val="00008F"/>
          <w:kern w:val="0"/>
          <w:sz w:val="20"/>
          <w:szCs w:val="20"/>
          <w14:ligatures w14:val="none"/>
        </w:rPr>
      </w:pPr>
      <w:r w:rsidRPr="00062861">
        <w:rPr>
          <w:rFonts w:ascii="Source Sans Pro" w:eastAsia="Source Sans Pro Light" w:hAnsi="Source Sans Pro" w:cs="Source Sans Pro Light"/>
          <w:b/>
          <w:bCs/>
          <w:color w:val="00008F"/>
          <w:kern w:val="0"/>
          <w:sz w:val="20"/>
          <w:szCs w:val="20"/>
          <w14:ligatures w14:val="none"/>
        </w:rPr>
        <w:t>La décarbonation, une opportunité</w:t>
      </w:r>
    </w:p>
    <w:p w14:paraId="48B0CE7E" w14:textId="77777777" w:rsidR="00A75190" w:rsidRPr="00062861" w:rsidRDefault="00A75190"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b/>
          <w:bCs/>
          <w:color w:val="00008F"/>
          <w:kern w:val="0"/>
          <w:sz w:val="20"/>
          <w:szCs w:val="20"/>
          <w14:ligatures w14:val="none"/>
        </w:rPr>
      </w:pPr>
    </w:p>
    <w:p w14:paraId="7D5C0DB8" w14:textId="77777777" w:rsidR="00A75190" w:rsidRPr="000A6569" w:rsidRDefault="00A75190" w:rsidP="00A7519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000000" w:themeColor="text1"/>
          <w:kern w:val="0"/>
          <w:sz w:val="20"/>
          <w:szCs w:val="20"/>
          <w14:ligatures w14:val="none"/>
        </w:rPr>
      </w:pPr>
      <w:r w:rsidRPr="000A6569">
        <w:rPr>
          <w:rFonts w:ascii="Source Sans Pro" w:eastAsia="Source Sans Pro Light" w:hAnsi="Source Sans Pro" w:cs="Source Sans Pro Light"/>
          <w:color w:val="000000" w:themeColor="text1"/>
          <w:kern w:val="0"/>
          <w:sz w:val="20"/>
          <w:szCs w:val="20"/>
          <w14:ligatures w14:val="none"/>
        </w:rPr>
        <w:t>C’est pourquoi, AXA Climate et France Invest ont décidé de partager les clés de succès pour accélérer la décarbonation, au sein d’un document qui s'adresse aux sociétés de gestion ainsi qu'à toute la communauté des investisseurs. Construit autour de 7 recommandations principales, ce rapport est ponctué d'une série de cas pratiques illustrant concrètement les enjeux de décarbonation</w:t>
      </w:r>
      <w:r>
        <w:rPr>
          <w:rFonts w:ascii="Source Sans Pro" w:eastAsia="Source Sans Pro Light" w:hAnsi="Source Sans Pro" w:cs="Source Sans Pro Light"/>
          <w:color w:val="000000" w:themeColor="text1"/>
          <w:kern w:val="0"/>
          <w:sz w:val="20"/>
          <w:szCs w:val="20"/>
          <w14:ligatures w14:val="none"/>
        </w:rPr>
        <w:t xml:space="preserve">. </w:t>
      </w:r>
      <w:r w:rsidRPr="005B6902">
        <w:rPr>
          <w:rFonts w:ascii="Source Sans Pro" w:eastAsia="Source Sans Pro Light" w:hAnsi="Source Sans Pro" w:cs="Source Sans Pro Light"/>
          <w:color w:val="000000" w:themeColor="text1"/>
          <w:kern w:val="0"/>
          <w:sz w:val="20"/>
          <w:szCs w:val="20"/>
          <w14:ligatures w14:val="none"/>
        </w:rPr>
        <w:t>En s’appuyant sur ces exemples concrets et en tenant compte de l'engagement croissant des investisseurs — plus de 50 % en Europe visent désormais des objectifs « net zéro »</w:t>
      </w:r>
      <w:r>
        <w:rPr>
          <w:rStyle w:val="FootnoteReference"/>
          <w:rFonts w:ascii="Source Sans Pro" w:eastAsia="Source Sans Pro Light" w:hAnsi="Source Sans Pro" w:cs="Source Sans Pro Light"/>
          <w:color w:val="000000" w:themeColor="text1"/>
          <w:kern w:val="0"/>
          <w:sz w:val="20"/>
          <w:szCs w:val="20"/>
          <w14:ligatures w14:val="none"/>
        </w:rPr>
        <w:footnoteReference w:id="1"/>
      </w:r>
      <w:r w:rsidRPr="005B6902">
        <w:rPr>
          <w:rFonts w:ascii="Source Sans Pro" w:eastAsia="Source Sans Pro Light" w:hAnsi="Source Sans Pro" w:cs="Source Sans Pro Light"/>
          <w:color w:val="000000" w:themeColor="text1"/>
          <w:kern w:val="0"/>
          <w:sz w:val="20"/>
          <w:szCs w:val="20"/>
          <w14:ligatures w14:val="none"/>
        </w:rPr>
        <w:t xml:space="preserve"> — les auteurs encouragent à considérer la décarbonation non comme une contrainte, mais comme une véritable opportunité</w:t>
      </w:r>
      <w:r>
        <w:rPr>
          <w:rFonts w:ascii="Source Sans Pro" w:eastAsia="Source Sans Pro Light" w:hAnsi="Source Sans Pro" w:cs="Source Sans Pro Light"/>
          <w:color w:val="000000" w:themeColor="text1"/>
          <w:kern w:val="0"/>
          <w:sz w:val="20"/>
          <w:szCs w:val="20"/>
          <w14:ligatures w14:val="none"/>
        </w:rPr>
        <w:t>.</w:t>
      </w:r>
    </w:p>
    <w:p w14:paraId="0084C8B1" w14:textId="77777777" w:rsidR="00AE0A86" w:rsidRDefault="00AE0A86"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5A6D80"/>
          <w:kern w:val="0"/>
          <w:sz w:val="20"/>
          <w:szCs w:val="20"/>
          <w14:ligatures w14:val="none"/>
        </w:rPr>
      </w:pPr>
    </w:p>
    <w:p w14:paraId="6931284A" w14:textId="79DB948C" w:rsidR="00121E0D" w:rsidRDefault="00675FA4"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b/>
          <w:bCs/>
          <w:color w:val="00008F"/>
          <w:kern w:val="0"/>
          <w:sz w:val="20"/>
          <w:szCs w:val="20"/>
          <w14:ligatures w14:val="none"/>
        </w:rPr>
      </w:pPr>
      <w:r w:rsidRPr="00675FA4">
        <w:rPr>
          <w:rFonts w:ascii="Source Sans Pro" w:eastAsia="Source Sans Pro Light" w:hAnsi="Source Sans Pro" w:cs="Source Sans Pro Light"/>
          <w:b/>
          <w:bCs/>
          <w:color w:val="00008F"/>
          <w:kern w:val="0"/>
          <w:sz w:val="20"/>
          <w:szCs w:val="20"/>
          <w14:ligatures w14:val="none"/>
        </w:rPr>
        <w:t>Les sociétés de gestion, des incubateurs de changement</w:t>
      </w:r>
    </w:p>
    <w:p w14:paraId="776C302E" w14:textId="77777777" w:rsidR="00A75190" w:rsidRPr="00675FA4" w:rsidRDefault="00A75190"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b/>
          <w:bCs/>
          <w:color w:val="00008F"/>
          <w:kern w:val="0"/>
          <w:sz w:val="20"/>
          <w:szCs w:val="20"/>
          <w14:ligatures w14:val="none"/>
        </w:rPr>
      </w:pPr>
    </w:p>
    <w:p w14:paraId="60D0F6D8" w14:textId="77777777" w:rsidR="00073DD9" w:rsidRDefault="00073DD9"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000000" w:themeColor="text1"/>
          <w:kern w:val="0"/>
          <w:sz w:val="20"/>
          <w:szCs w:val="20"/>
          <w14:ligatures w14:val="none"/>
        </w:rPr>
      </w:pPr>
      <w:r w:rsidRPr="00073DD9">
        <w:rPr>
          <w:rFonts w:ascii="Source Sans Pro" w:eastAsia="Source Sans Pro Light" w:hAnsi="Source Sans Pro" w:cs="Source Sans Pro Light"/>
          <w:color w:val="000000" w:themeColor="text1"/>
          <w:kern w:val="0"/>
          <w:sz w:val="20"/>
          <w:szCs w:val="20"/>
          <w14:ligatures w14:val="none"/>
        </w:rPr>
        <w:t>Aujourd’hui, près d’une PME sur deux n’a jamais calculé son empreinte carbone et est encore loin de pouvoir la piloter. Dans ce contexte, France Invest et AXA Climate appellent les sociétés de gestion à agir non seulement comme des financeurs mais aussi comme des incubateurs du changement, en mettant la décarbonation au cœur de leur stratégie et de leur accompagnement. Il s'agit, par exemple, d'établir une feuille de route de décarbonation ambitieuse et intégrée étroitement au plan de développement de la société en portefeuille et d’aligner les intérêts des gérants et du management des entreprises sur des objectifs climatiques.</w:t>
      </w:r>
    </w:p>
    <w:p w14:paraId="1CD9DDB8" w14:textId="55956F05" w:rsidR="00AE0A86" w:rsidRPr="000A6569" w:rsidRDefault="00AE0A86"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000000" w:themeColor="text1"/>
          <w:kern w:val="0"/>
          <w:sz w:val="20"/>
          <w:szCs w:val="20"/>
          <w14:ligatures w14:val="none"/>
        </w:rPr>
      </w:pPr>
      <w:r w:rsidRPr="000A6569">
        <w:rPr>
          <w:rFonts w:ascii="Source Sans Pro" w:eastAsia="Source Sans Pro Light" w:hAnsi="Source Sans Pro" w:cs="Source Sans Pro Light"/>
          <w:color w:val="000000" w:themeColor="text1"/>
          <w:kern w:val="0"/>
          <w:sz w:val="20"/>
          <w:szCs w:val="20"/>
          <w14:ligatures w14:val="none"/>
        </w:rPr>
        <w:t xml:space="preserve"> </w:t>
      </w:r>
    </w:p>
    <w:p w14:paraId="0817FA17" w14:textId="1DF1DE9D" w:rsidR="00AE0A86" w:rsidRPr="000A6569" w:rsidRDefault="00AE0A86"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000000" w:themeColor="text1"/>
          <w:kern w:val="0"/>
          <w:sz w:val="20"/>
          <w:szCs w:val="20"/>
          <w14:ligatures w14:val="none"/>
        </w:rPr>
      </w:pPr>
      <w:r w:rsidRPr="000A6569">
        <w:rPr>
          <w:rFonts w:ascii="Source Sans Pro" w:eastAsia="Source Sans Pro Light" w:hAnsi="Source Sans Pro" w:cs="Source Sans Pro Light"/>
          <w:color w:val="000000" w:themeColor="text1"/>
          <w:kern w:val="0"/>
          <w:sz w:val="20"/>
          <w:szCs w:val="20"/>
          <w14:ligatures w14:val="none"/>
        </w:rPr>
        <w:t xml:space="preserve">Autre constat : les petites et moyennes entreprises manquent de temps et d’expertise pour structurer leur transition. Les sociétés de gestion ont alors un rôle à jouer, en mettant à leur disposition des équipes ESG </w:t>
      </w:r>
      <w:r w:rsidRPr="000A6569">
        <w:rPr>
          <w:rFonts w:ascii="Source Sans Pro" w:eastAsia="Source Sans Pro Light" w:hAnsi="Source Sans Pro" w:cs="Source Sans Pro Light"/>
          <w:color w:val="000000" w:themeColor="text1"/>
          <w:kern w:val="0"/>
          <w:sz w:val="20"/>
          <w:szCs w:val="20"/>
          <w14:ligatures w14:val="none"/>
        </w:rPr>
        <w:lastRenderedPageBreak/>
        <w:t>dimensionnées et compétentes, capables de soutenir les entreprises opérationnellement dans leur décarbonation : sensibilisation et formation, identification des bons interlocuteurs</w:t>
      </w:r>
      <w:r w:rsidR="004E6024" w:rsidRPr="000A6569">
        <w:rPr>
          <w:rFonts w:ascii="Source Sans Pro" w:eastAsia="Source Sans Pro Light" w:hAnsi="Source Sans Pro" w:cs="Source Sans Pro Light"/>
          <w:color w:val="000000" w:themeColor="text1"/>
          <w:kern w:val="0"/>
          <w:sz w:val="20"/>
          <w:szCs w:val="20"/>
          <w14:ligatures w14:val="none"/>
        </w:rPr>
        <w:t xml:space="preserve"> et outils</w:t>
      </w:r>
      <w:r w:rsidRPr="000A6569">
        <w:rPr>
          <w:rFonts w:ascii="Source Sans Pro" w:eastAsia="Source Sans Pro Light" w:hAnsi="Source Sans Pro" w:cs="Source Sans Pro Light"/>
          <w:color w:val="000000" w:themeColor="text1"/>
          <w:kern w:val="0"/>
          <w:sz w:val="20"/>
          <w:szCs w:val="20"/>
          <w14:ligatures w14:val="none"/>
        </w:rPr>
        <w:t>, analyse de la matérialité climat, empreinte</w:t>
      </w:r>
      <w:r w:rsidR="00DB36E4" w:rsidRPr="000A6569">
        <w:rPr>
          <w:rFonts w:ascii="Source Sans Pro" w:eastAsia="Source Sans Pro Light" w:hAnsi="Source Sans Pro" w:cs="Source Sans Pro Light"/>
          <w:color w:val="000000" w:themeColor="text1"/>
          <w:kern w:val="0"/>
          <w:sz w:val="20"/>
          <w:szCs w:val="20"/>
          <w14:ligatures w14:val="none"/>
        </w:rPr>
        <w:t xml:space="preserve"> carbone</w:t>
      </w:r>
      <w:r w:rsidRPr="000A6569">
        <w:rPr>
          <w:rFonts w:ascii="Source Sans Pro" w:eastAsia="Source Sans Pro Light" w:hAnsi="Source Sans Pro" w:cs="Source Sans Pro Light"/>
          <w:color w:val="000000" w:themeColor="text1"/>
          <w:kern w:val="0"/>
          <w:sz w:val="20"/>
          <w:szCs w:val="20"/>
          <w14:ligatures w14:val="none"/>
        </w:rPr>
        <w:t>, trajectoire</w:t>
      </w:r>
      <w:r w:rsidR="00DB36E4" w:rsidRPr="000A6569">
        <w:rPr>
          <w:rFonts w:ascii="Source Sans Pro" w:eastAsia="Source Sans Pro Light" w:hAnsi="Source Sans Pro" w:cs="Source Sans Pro Light"/>
          <w:color w:val="000000" w:themeColor="text1"/>
          <w:kern w:val="0"/>
          <w:sz w:val="20"/>
          <w:szCs w:val="20"/>
          <w14:ligatures w14:val="none"/>
        </w:rPr>
        <w:t xml:space="preserve"> et </w:t>
      </w:r>
      <w:r w:rsidRPr="000A6569">
        <w:rPr>
          <w:rFonts w:ascii="Source Sans Pro" w:eastAsia="Source Sans Pro Light" w:hAnsi="Source Sans Pro" w:cs="Source Sans Pro Light"/>
          <w:color w:val="000000" w:themeColor="text1"/>
          <w:kern w:val="0"/>
          <w:sz w:val="20"/>
          <w:szCs w:val="20"/>
          <w14:ligatures w14:val="none"/>
        </w:rPr>
        <w:t>plan d’actions, chiffrage des Capex</w:t>
      </w:r>
      <w:r w:rsidR="00767530" w:rsidRPr="000A6569">
        <w:rPr>
          <w:rFonts w:ascii="Source Sans Pro" w:eastAsia="Source Sans Pro Light" w:hAnsi="Source Sans Pro" w:cs="Source Sans Pro Light"/>
          <w:color w:val="000000" w:themeColor="text1"/>
          <w:kern w:val="0"/>
          <w:sz w:val="20"/>
          <w:szCs w:val="20"/>
          <w14:ligatures w14:val="none"/>
        </w:rPr>
        <w:t xml:space="preserve"> ou</w:t>
      </w:r>
      <w:r w:rsidRPr="000A6569">
        <w:rPr>
          <w:rFonts w:ascii="Source Sans Pro" w:eastAsia="Source Sans Pro Light" w:hAnsi="Source Sans Pro" w:cs="Source Sans Pro Light"/>
          <w:color w:val="000000" w:themeColor="text1"/>
          <w:kern w:val="0"/>
          <w:sz w:val="20"/>
          <w:szCs w:val="20"/>
          <w14:ligatures w14:val="none"/>
        </w:rPr>
        <w:t xml:space="preserve"> choix opérationnels et suivi</w:t>
      </w:r>
      <w:r w:rsidR="00D84E92" w:rsidRPr="000A6569">
        <w:rPr>
          <w:rFonts w:ascii="Source Sans Pro" w:eastAsia="Source Sans Pro Light" w:hAnsi="Source Sans Pro" w:cs="Source Sans Pro Light"/>
          <w:color w:val="000000" w:themeColor="text1"/>
          <w:kern w:val="0"/>
          <w:sz w:val="20"/>
          <w:szCs w:val="20"/>
          <w14:ligatures w14:val="none"/>
        </w:rPr>
        <w:t>.</w:t>
      </w:r>
    </w:p>
    <w:p w14:paraId="1AE1FA4E" w14:textId="77777777" w:rsidR="00AE0A86" w:rsidRPr="000A6569" w:rsidRDefault="00AE0A86"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000000" w:themeColor="text1"/>
          <w:kern w:val="0"/>
          <w:sz w:val="20"/>
          <w:szCs w:val="20"/>
          <w14:ligatures w14:val="none"/>
        </w:rPr>
      </w:pPr>
    </w:p>
    <w:p w14:paraId="356219C5" w14:textId="5FF1A1E4" w:rsidR="00AE0A86" w:rsidRPr="000A6569" w:rsidRDefault="00AE0A86"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000000" w:themeColor="text1"/>
          <w:kern w:val="0"/>
          <w:sz w:val="20"/>
          <w:szCs w:val="20"/>
          <w14:ligatures w14:val="none"/>
        </w:rPr>
      </w:pPr>
      <w:r w:rsidRPr="000A6569">
        <w:rPr>
          <w:rFonts w:ascii="Source Sans Pro" w:eastAsia="Source Sans Pro Light" w:hAnsi="Source Sans Pro" w:cs="Source Sans Pro Light"/>
          <w:color w:val="000000" w:themeColor="text1"/>
          <w:kern w:val="0"/>
          <w:sz w:val="20"/>
          <w:szCs w:val="20"/>
          <w14:ligatures w14:val="none"/>
        </w:rPr>
        <w:t xml:space="preserve">Par ailleurs, décarboner implique des investissements à court terme, avec un ROI pas toujours tangible. Les sociétés de gestion peuvent innover en attribuant, par exemple, une partie de la plus-value aux actions de décarbonation, en accord avec leurs investisseurs. </w:t>
      </w:r>
    </w:p>
    <w:p w14:paraId="0F83711D" w14:textId="77777777" w:rsidR="00AE0A86" w:rsidRPr="000A6569" w:rsidRDefault="00AE0A86"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000000" w:themeColor="text1"/>
          <w:kern w:val="0"/>
          <w:sz w:val="20"/>
          <w:szCs w:val="20"/>
          <w14:ligatures w14:val="none"/>
        </w:rPr>
      </w:pPr>
    </w:p>
    <w:p w14:paraId="6E96CE6E" w14:textId="5FF92321" w:rsidR="00A02807" w:rsidRPr="000A6569" w:rsidRDefault="00A02807" w:rsidP="00A02807">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000000" w:themeColor="text1"/>
          <w:kern w:val="0"/>
          <w:sz w:val="20"/>
          <w:szCs w:val="20"/>
          <w14:ligatures w14:val="none"/>
        </w:rPr>
      </w:pPr>
      <w:r w:rsidRPr="000A6569">
        <w:rPr>
          <w:rFonts w:ascii="Source Sans Pro" w:eastAsia="Source Sans Pro Light" w:hAnsi="Source Sans Pro" w:cs="Source Sans Pro Light"/>
          <w:color w:val="000000" w:themeColor="text1"/>
          <w:kern w:val="0"/>
          <w:sz w:val="20"/>
          <w:szCs w:val="20"/>
          <w14:ligatures w14:val="none"/>
        </w:rPr>
        <w:t>Les auteurs du rapport observent que si les investisseurs poussent pour la décarbonation, dans le même temps, leurs attentes en matière de performance financière restent élevées. Cela exige que les stratégies de financement de la décarbonation soient créatrices de valeur - et 70 % des acteurs</w:t>
      </w:r>
      <w:r w:rsidRPr="000A6569">
        <w:rPr>
          <w:rStyle w:val="FootnoteReference"/>
          <w:rFonts w:ascii="Source Sans Pro" w:eastAsia="Source Sans Pro Light" w:hAnsi="Source Sans Pro" w:cs="Source Sans Pro Light"/>
          <w:color w:val="000000" w:themeColor="text1"/>
          <w:kern w:val="0"/>
          <w:sz w:val="20"/>
          <w:szCs w:val="20"/>
          <w14:ligatures w14:val="none"/>
        </w:rPr>
        <w:footnoteReference w:id="2"/>
      </w:r>
      <w:r w:rsidRPr="000A6569">
        <w:rPr>
          <w:rFonts w:ascii="Source Sans Pro" w:eastAsia="Source Sans Pro Light" w:hAnsi="Source Sans Pro" w:cs="Source Sans Pro Light"/>
          <w:color w:val="000000" w:themeColor="text1"/>
          <w:kern w:val="0"/>
          <w:sz w:val="20"/>
          <w:szCs w:val="20"/>
          <w14:ligatures w14:val="none"/>
        </w:rPr>
        <w:t xml:space="preserve"> de l’investissement pensent que c’est le cas. Ainsi, la sobriété énergétique </w:t>
      </w:r>
      <w:r w:rsidR="00F376FF">
        <w:rPr>
          <w:rFonts w:ascii="Source Sans Pro" w:eastAsia="Source Sans Pro Light" w:hAnsi="Source Sans Pro" w:cs="Source Sans Pro Light"/>
          <w:color w:val="000000" w:themeColor="text1"/>
          <w:kern w:val="0"/>
          <w:sz w:val="20"/>
          <w:szCs w:val="20"/>
          <w14:ligatures w14:val="none"/>
        </w:rPr>
        <w:t xml:space="preserve">peut </w:t>
      </w:r>
      <w:r w:rsidRPr="000A6569">
        <w:rPr>
          <w:rFonts w:ascii="Source Sans Pro" w:eastAsia="Source Sans Pro Light" w:hAnsi="Source Sans Pro" w:cs="Source Sans Pro Light"/>
          <w:color w:val="000000" w:themeColor="text1"/>
          <w:kern w:val="0"/>
          <w:sz w:val="20"/>
          <w:szCs w:val="20"/>
          <w14:ligatures w14:val="none"/>
        </w:rPr>
        <w:t>améliore</w:t>
      </w:r>
      <w:r w:rsidR="00F376FF">
        <w:rPr>
          <w:rFonts w:ascii="Source Sans Pro" w:eastAsia="Source Sans Pro Light" w:hAnsi="Source Sans Pro" w:cs="Source Sans Pro Light"/>
          <w:color w:val="000000" w:themeColor="text1"/>
          <w:kern w:val="0"/>
          <w:sz w:val="20"/>
          <w:szCs w:val="20"/>
          <w14:ligatures w14:val="none"/>
        </w:rPr>
        <w:t>r</w:t>
      </w:r>
      <w:r w:rsidRPr="000A6569">
        <w:rPr>
          <w:rFonts w:ascii="Source Sans Pro" w:eastAsia="Source Sans Pro Light" w:hAnsi="Source Sans Pro" w:cs="Source Sans Pro Light"/>
          <w:color w:val="000000" w:themeColor="text1"/>
          <w:kern w:val="0"/>
          <w:sz w:val="20"/>
          <w:szCs w:val="20"/>
          <w14:ligatures w14:val="none"/>
        </w:rPr>
        <w:t xml:space="preserve"> les résultats opérationnels ; la compétitivité carbone peut renforcer la valeur et l'activité de l’entreprise, en faisant la différence dans les appels d'offres ou pour la marque employeur. Sans pour autant éluder que certains investissements pour la décarbonation sont encore difficilement rentables aujourd’hui.</w:t>
      </w:r>
    </w:p>
    <w:p w14:paraId="7E798756" w14:textId="77777777" w:rsidR="00AE0A86" w:rsidRPr="00AE0A86" w:rsidRDefault="00AE0A86"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5A6D80"/>
          <w:kern w:val="0"/>
          <w:sz w:val="20"/>
          <w:szCs w:val="20"/>
          <w14:ligatures w14:val="none"/>
        </w:rPr>
      </w:pPr>
    </w:p>
    <w:p w14:paraId="1E879AE2" w14:textId="77DEB697" w:rsidR="00767530" w:rsidRDefault="00C23218"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b/>
          <w:bCs/>
          <w:color w:val="00008F"/>
          <w:kern w:val="0"/>
          <w:sz w:val="20"/>
          <w:szCs w:val="20"/>
          <w14:ligatures w14:val="none"/>
        </w:rPr>
      </w:pPr>
      <w:r w:rsidRPr="00C23218">
        <w:rPr>
          <w:rFonts w:ascii="Source Sans Pro" w:eastAsia="Source Sans Pro Light" w:hAnsi="Source Sans Pro" w:cs="Source Sans Pro Light"/>
          <w:b/>
          <w:bCs/>
          <w:color w:val="00008F"/>
          <w:kern w:val="0"/>
          <w:sz w:val="20"/>
          <w:szCs w:val="20"/>
          <w14:ligatures w14:val="none"/>
        </w:rPr>
        <w:t>Des fonds plus « patients »</w:t>
      </w:r>
    </w:p>
    <w:p w14:paraId="7B3310F1" w14:textId="77777777" w:rsidR="00F376FF" w:rsidRPr="00C23218" w:rsidRDefault="00F376FF"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b/>
          <w:bCs/>
          <w:color w:val="00008F"/>
          <w:kern w:val="0"/>
          <w:sz w:val="20"/>
          <w:szCs w:val="20"/>
          <w14:ligatures w14:val="none"/>
        </w:rPr>
      </w:pPr>
    </w:p>
    <w:p w14:paraId="0BD72B5F" w14:textId="62F5E7A1" w:rsidR="00AE0A86" w:rsidRPr="000A6569" w:rsidRDefault="00405879"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000000" w:themeColor="text1"/>
          <w:kern w:val="0"/>
          <w:sz w:val="20"/>
          <w:szCs w:val="20"/>
          <w14:ligatures w14:val="none"/>
        </w:rPr>
      </w:pPr>
      <w:r w:rsidRPr="000A6569">
        <w:rPr>
          <w:rFonts w:ascii="Source Sans Pro" w:eastAsia="Source Sans Pro Light" w:hAnsi="Source Sans Pro" w:cs="Source Sans Pro Light"/>
          <w:color w:val="000000" w:themeColor="text1"/>
          <w:kern w:val="0"/>
          <w:sz w:val="20"/>
          <w:szCs w:val="20"/>
          <w14:ligatures w14:val="none"/>
        </w:rPr>
        <w:t>L</w:t>
      </w:r>
      <w:r w:rsidR="00AE0A86" w:rsidRPr="000A6569">
        <w:rPr>
          <w:rFonts w:ascii="Source Sans Pro" w:eastAsia="Source Sans Pro Light" w:hAnsi="Source Sans Pro" w:cs="Source Sans Pro Light"/>
          <w:color w:val="000000" w:themeColor="text1"/>
          <w:kern w:val="0"/>
          <w:sz w:val="20"/>
          <w:szCs w:val="20"/>
          <w14:ligatures w14:val="none"/>
        </w:rPr>
        <w:t xml:space="preserve">a transition bas carbone se joue sur plusieurs cycles d’investissement pour être créatrice de valeur. </w:t>
      </w:r>
      <w:r w:rsidRPr="000A6569">
        <w:rPr>
          <w:rFonts w:ascii="Source Sans Pro" w:eastAsia="Source Sans Pro Light" w:hAnsi="Source Sans Pro" w:cs="Source Sans Pro Light"/>
          <w:color w:val="000000" w:themeColor="text1"/>
          <w:kern w:val="0"/>
          <w:sz w:val="20"/>
          <w:szCs w:val="20"/>
          <w14:ligatures w14:val="none"/>
        </w:rPr>
        <w:t>Les auteurs du rapport</w:t>
      </w:r>
      <w:r w:rsidR="00C64CDD" w:rsidRPr="000A6569">
        <w:rPr>
          <w:rFonts w:ascii="Source Sans Pro" w:eastAsia="Source Sans Pro Light" w:hAnsi="Source Sans Pro" w:cs="Source Sans Pro Light"/>
          <w:color w:val="000000" w:themeColor="text1"/>
          <w:kern w:val="0"/>
          <w:sz w:val="20"/>
          <w:szCs w:val="20"/>
          <w14:ligatures w14:val="none"/>
        </w:rPr>
        <w:t xml:space="preserve"> recommandent aux</w:t>
      </w:r>
      <w:r w:rsidR="00AE0A86" w:rsidRPr="000A6569">
        <w:rPr>
          <w:rFonts w:ascii="Source Sans Pro" w:eastAsia="Source Sans Pro Light" w:hAnsi="Source Sans Pro" w:cs="Source Sans Pro Light"/>
          <w:color w:val="000000" w:themeColor="text1"/>
          <w:kern w:val="0"/>
          <w:sz w:val="20"/>
          <w:szCs w:val="20"/>
          <w14:ligatures w14:val="none"/>
        </w:rPr>
        <w:t xml:space="preserve"> sociétés de gestion </w:t>
      </w:r>
      <w:r w:rsidR="00C64CDD" w:rsidRPr="000A6569">
        <w:rPr>
          <w:rFonts w:ascii="Source Sans Pro" w:eastAsia="Source Sans Pro Light" w:hAnsi="Source Sans Pro" w:cs="Source Sans Pro Light"/>
          <w:color w:val="000000" w:themeColor="text1"/>
          <w:kern w:val="0"/>
          <w:sz w:val="20"/>
          <w:szCs w:val="20"/>
          <w14:ligatures w14:val="none"/>
        </w:rPr>
        <w:t>d’</w:t>
      </w:r>
      <w:r w:rsidR="00AE0A86" w:rsidRPr="000A6569">
        <w:rPr>
          <w:rFonts w:ascii="Source Sans Pro" w:eastAsia="Source Sans Pro Light" w:hAnsi="Source Sans Pro" w:cs="Source Sans Pro Light"/>
          <w:color w:val="000000" w:themeColor="text1"/>
          <w:kern w:val="0"/>
          <w:sz w:val="20"/>
          <w:szCs w:val="20"/>
          <w14:ligatures w14:val="none"/>
        </w:rPr>
        <w:t xml:space="preserve">adapter leur temporalité en conséquence avec des fonds plus patients, </w:t>
      </w:r>
      <w:r w:rsidR="00415D13" w:rsidRPr="000A6569">
        <w:rPr>
          <w:rFonts w:ascii="Source Sans Pro" w:eastAsia="Source Sans Pro Light" w:hAnsi="Source Sans Pro" w:cs="Source Sans Pro Light"/>
          <w:color w:val="000000" w:themeColor="text1"/>
          <w:kern w:val="0"/>
          <w:sz w:val="20"/>
          <w:szCs w:val="20"/>
          <w14:ligatures w14:val="none"/>
        </w:rPr>
        <w:t>dont l</w:t>
      </w:r>
      <w:r w:rsidR="00AE0A86" w:rsidRPr="000A6569">
        <w:rPr>
          <w:rFonts w:ascii="Source Sans Pro" w:eastAsia="Source Sans Pro Light" w:hAnsi="Source Sans Pro" w:cs="Source Sans Pro Light"/>
          <w:color w:val="000000" w:themeColor="text1"/>
          <w:kern w:val="0"/>
          <w:sz w:val="20"/>
          <w:szCs w:val="20"/>
          <w14:ligatures w14:val="none"/>
        </w:rPr>
        <w:t xml:space="preserve">es durées de détention </w:t>
      </w:r>
      <w:r w:rsidR="00415D13" w:rsidRPr="000A6569">
        <w:rPr>
          <w:rFonts w:ascii="Source Sans Pro" w:eastAsia="Source Sans Pro Light" w:hAnsi="Source Sans Pro" w:cs="Source Sans Pro Light"/>
          <w:color w:val="000000" w:themeColor="text1"/>
          <w:kern w:val="0"/>
          <w:sz w:val="20"/>
          <w:szCs w:val="20"/>
          <w14:ligatures w14:val="none"/>
        </w:rPr>
        <w:t xml:space="preserve">vont </w:t>
      </w:r>
      <w:r w:rsidR="00AE0A86" w:rsidRPr="000A6569">
        <w:rPr>
          <w:rFonts w:ascii="Source Sans Pro" w:eastAsia="Source Sans Pro Light" w:hAnsi="Source Sans Pro" w:cs="Source Sans Pro Light"/>
          <w:color w:val="000000" w:themeColor="text1"/>
          <w:kern w:val="0"/>
          <w:sz w:val="20"/>
          <w:szCs w:val="20"/>
          <w14:ligatures w14:val="none"/>
        </w:rPr>
        <w:t xml:space="preserve">au-delà des 5-10 ans habituels. </w:t>
      </w:r>
    </w:p>
    <w:p w14:paraId="58A79967" w14:textId="6CC054F1" w:rsidR="00AE0A86" w:rsidRPr="000A6569" w:rsidRDefault="00E52B45"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000000" w:themeColor="text1"/>
          <w:kern w:val="0"/>
          <w:sz w:val="20"/>
          <w:szCs w:val="20"/>
          <w14:ligatures w14:val="none"/>
        </w:rPr>
      </w:pPr>
      <w:r w:rsidRPr="000A6569">
        <w:rPr>
          <w:rFonts w:ascii="Source Sans Pro" w:eastAsia="Source Sans Pro Light" w:hAnsi="Source Sans Pro" w:cs="Source Sans Pro Light"/>
          <w:color w:val="000000" w:themeColor="text1"/>
          <w:kern w:val="0"/>
          <w:sz w:val="20"/>
          <w:szCs w:val="20"/>
          <w14:ligatures w14:val="none"/>
        </w:rPr>
        <w:t>Enfin, d</w:t>
      </w:r>
      <w:r w:rsidR="00AE0A86" w:rsidRPr="000A6569">
        <w:rPr>
          <w:rFonts w:ascii="Source Sans Pro" w:eastAsia="Source Sans Pro Light" w:hAnsi="Source Sans Pro" w:cs="Source Sans Pro Light"/>
          <w:color w:val="000000" w:themeColor="text1"/>
          <w:kern w:val="0"/>
          <w:sz w:val="20"/>
          <w:szCs w:val="20"/>
          <w14:ligatures w14:val="none"/>
        </w:rPr>
        <w:t xml:space="preserve">’ici 5 à 10 ans, il est fort à parier qu’un actif carboné sans trajectoire verra sa valeur décotée. </w:t>
      </w:r>
      <w:r w:rsidR="0093704A" w:rsidRPr="000A6569">
        <w:rPr>
          <w:rFonts w:ascii="Source Sans Pro" w:eastAsia="Source Sans Pro Light" w:hAnsi="Source Sans Pro" w:cs="Source Sans Pro Light"/>
          <w:color w:val="000000" w:themeColor="text1"/>
          <w:kern w:val="0"/>
          <w:sz w:val="20"/>
          <w:szCs w:val="20"/>
          <w14:ligatures w14:val="none"/>
        </w:rPr>
        <w:t>Face à cet enjeu, l</w:t>
      </w:r>
      <w:r w:rsidR="00AE0A86" w:rsidRPr="000A6569">
        <w:rPr>
          <w:rFonts w:ascii="Source Sans Pro" w:eastAsia="Source Sans Pro Light" w:hAnsi="Source Sans Pro" w:cs="Source Sans Pro Light"/>
          <w:color w:val="000000" w:themeColor="text1"/>
          <w:kern w:val="0"/>
          <w:sz w:val="20"/>
          <w:szCs w:val="20"/>
          <w14:ligatures w14:val="none"/>
        </w:rPr>
        <w:t xml:space="preserve">e prix du carbone </w:t>
      </w:r>
      <w:r w:rsidR="009A15E9" w:rsidRPr="000A6569">
        <w:rPr>
          <w:rFonts w:ascii="Source Sans Pro" w:eastAsia="Source Sans Pro Light" w:hAnsi="Source Sans Pro" w:cs="Source Sans Pro Light"/>
          <w:color w:val="000000" w:themeColor="text1"/>
          <w:kern w:val="0"/>
          <w:sz w:val="20"/>
          <w:szCs w:val="20"/>
          <w14:ligatures w14:val="none"/>
        </w:rPr>
        <w:t>peut être</w:t>
      </w:r>
      <w:r w:rsidR="00AE0A86" w:rsidRPr="000A6569">
        <w:rPr>
          <w:rFonts w:ascii="Source Sans Pro" w:eastAsia="Source Sans Pro Light" w:hAnsi="Source Sans Pro" w:cs="Source Sans Pro Light"/>
          <w:color w:val="000000" w:themeColor="text1"/>
          <w:kern w:val="0"/>
          <w:sz w:val="20"/>
          <w:szCs w:val="20"/>
          <w14:ligatures w14:val="none"/>
        </w:rPr>
        <w:t xml:space="preserve"> un outil</w:t>
      </w:r>
      <w:r w:rsidR="00646387" w:rsidRPr="000A6569">
        <w:rPr>
          <w:rFonts w:ascii="Source Sans Pro" w:eastAsia="Source Sans Pro Light" w:hAnsi="Source Sans Pro" w:cs="Source Sans Pro Light"/>
          <w:color w:val="000000" w:themeColor="text1"/>
          <w:kern w:val="0"/>
          <w:sz w:val="20"/>
          <w:szCs w:val="20"/>
          <w14:ligatures w14:val="none"/>
        </w:rPr>
        <w:t xml:space="preserve"> </w:t>
      </w:r>
      <w:r w:rsidR="00AE0A86" w:rsidRPr="000A6569">
        <w:rPr>
          <w:rFonts w:ascii="Source Sans Pro" w:eastAsia="Source Sans Pro Light" w:hAnsi="Source Sans Pro" w:cs="Source Sans Pro Light"/>
          <w:color w:val="000000" w:themeColor="text1"/>
          <w:kern w:val="0"/>
          <w:sz w:val="20"/>
          <w:szCs w:val="20"/>
          <w14:ligatures w14:val="none"/>
        </w:rPr>
        <w:t>très puissant, pour estimer et monétiser les risques que la transition bas carbone va poser sur un portefeuille d’investissements.</w:t>
      </w:r>
    </w:p>
    <w:p w14:paraId="30B4DF9B" w14:textId="77777777" w:rsidR="00AE0A86" w:rsidRPr="000A6569" w:rsidRDefault="00AE0A86" w:rsidP="00767530">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000000" w:themeColor="text1"/>
          <w:kern w:val="0"/>
          <w:sz w:val="20"/>
          <w:szCs w:val="20"/>
          <w14:ligatures w14:val="none"/>
        </w:rPr>
      </w:pPr>
    </w:p>
    <w:p w14:paraId="5191956B" w14:textId="4AEB22D0" w:rsidR="000A6569" w:rsidRDefault="009A15E9" w:rsidP="006F5041">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000000" w:themeColor="text1"/>
          <w:kern w:val="0"/>
          <w:sz w:val="20"/>
          <w:szCs w:val="20"/>
          <w14:ligatures w14:val="none"/>
        </w:rPr>
      </w:pPr>
      <w:r w:rsidRPr="000A6569">
        <w:rPr>
          <w:rFonts w:ascii="Source Sans Pro" w:eastAsia="Source Sans Pro Light" w:hAnsi="Source Sans Pro" w:cs="Source Sans Pro Light"/>
          <w:color w:val="000000" w:themeColor="text1"/>
          <w:kern w:val="0"/>
          <w:sz w:val="20"/>
          <w:szCs w:val="20"/>
          <w14:ligatures w14:val="none"/>
        </w:rPr>
        <w:t>« </w:t>
      </w:r>
      <w:r w:rsidR="00AE0A86" w:rsidRPr="000A6569">
        <w:rPr>
          <w:rFonts w:ascii="Source Sans Pro" w:eastAsia="Source Sans Pro Light" w:hAnsi="Source Sans Pro" w:cs="Source Sans Pro Light"/>
          <w:i/>
          <w:iCs/>
          <w:color w:val="000000" w:themeColor="text1"/>
          <w:kern w:val="0"/>
          <w:sz w:val="20"/>
          <w:szCs w:val="20"/>
          <w14:ligatures w14:val="none"/>
        </w:rPr>
        <w:t xml:space="preserve">Dans un contexte de remise en question des approches ESG, nous voyons dans la décarbonation un levier de résilience </w:t>
      </w:r>
      <w:r w:rsidR="000B6468" w:rsidRPr="000A6569">
        <w:rPr>
          <w:rFonts w:ascii="Source Sans Pro" w:eastAsia="Source Sans Pro Light" w:hAnsi="Source Sans Pro" w:cs="Source Sans Pro Light"/>
          <w:i/>
          <w:iCs/>
          <w:color w:val="000000" w:themeColor="text1"/>
          <w:kern w:val="0"/>
          <w:sz w:val="20"/>
          <w:szCs w:val="20"/>
          <w14:ligatures w14:val="none"/>
        </w:rPr>
        <w:t xml:space="preserve">et de </w:t>
      </w:r>
      <w:r w:rsidR="00DF21B1" w:rsidRPr="000A6569">
        <w:rPr>
          <w:rFonts w:ascii="Source Sans Pro" w:eastAsia="Source Sans Pro Light" w:hAnsi="Source Sans Pro" w:cs="Source Sans Pro Light"/>
          <w:i/>
          <w:iCs/>
          <w:color w:val="000000" w:themeColor="text1"/>
          <w:kern w:val="0"/>
          <w:sz w:val="20"/>
          <w:szCs w:val="20"/>
          <w14:ligatures w14:val="none"/>
        </w:rPr>
        <w:t>prospérité</w:t>
      </w:r>
      <w:r w:rsidR="000B6468" w:rsidRPr="000A6569">
        <w:rPr>
          <w:rFonts w:ascii="Source Sans Pro" w:eastAsia="Source Sans Pro Light" w:hAnsi="Source Sans Pro" w:cs="Source Sans Pro Light"/>
          <w:i/>
          <w:iCs/>
          <w:color w:val="000000" w:themeColor="text1"/>
          <w:kern w:val="0"/>
          <w:sz w:val="20"/>
          <w:szCs w:val="20"/>
          <w14:ligatures w14:val="none"/>
        </w:rPr>
        <w:t xml:space="preserve"> </w:t>
      </w:r>
      <w:r w:rsidR="00B27F3C" w:rsidRPr="000A6569">
        <w:rPr>
          <w:rFonts w:ascii="Source Sans Pro" w:eastAsia="Source Sans Pro Light" w:hAnsi="Source Sans Pro" w:cs="Source Sans Pro Light"/>
          <w:i/>
          <w:iCs/>
          <w:color w:val="000000" w:themeColor="text1"/>
          <w:kern w:val="0"/>
          <w:sz w:val="20"/>
          <w:szCs w:val="20"/>
          <w14:ligatures w14:val="none"/>
        </w:rPr>
        <w:t>pour les</w:t>
      </w:r>
      <w:r w:rsidR="00AE0A86" w:rsidRPr="000A6569">
        <w:rPr>
          <w:rFonts w:ascii="Source Sans Pro" w:eastAsia="Source Sans Pro Light" w:hAnsi="Source Sans Pro" w:cs="Source Sans Pro Light"/>
          <w:i/>
          <w:iCs/>
          <w:color w:val="000000" w:themeColor="text1"/>
          <w:kern w:val="0"/>
          <w:sz w:val="20"/>
          <w:szCs w:val="20"/>
          <w14:ligatures w14:val="none"/>
        </w:rPr>
        <w:t xml:space="preserve"> entreprises</w:t>
      </w:r>
      <w:r w:rsidR="009A292B" w:rsidRPr="000A6569">
        <w:rPr>
          <w:rFonts w:ascii="Source Sans Pro" w:eastAsia="Source Sans Pro Light" w:hAnsi="Source Sans Pro" w:cs="Source Sans Pro Light"/>
          <w:color w:val="000000" w:themeColor="text1"/>
          <w:kern w:val="0"/>
          <w:sz w:val="20"/>
          <w:szCs w:val="20"/>
          <w14:ligatures w14:val="none"/>
        </w:rPr>
        <w:t> », explique</w:t>
      </w:r>
      <w:r w:rsidR="00121E0D" w:rsidRPr="000A6569">
        <w:rPr>
          <w:rFonts w:ascii="Source Sans Pro" w:eastAsia="Source Sans Pro Light" w:hAnsi="Source Sans Pro" w:cs="Source Sans Pro Light"/>
          <w:color w:val="000000" w:themeColor="text1"/>
          <w:kern w:val="0"/>
          <w:sz w:val="20"/>
          <w:szCs w:val="20"/>
          <w14:ligatures w14:val="none"/>
        </w:rPr>
        <w:t xml:space="preserve"> Alice </w:t>
      </w:r>
      <w:proofErr w:type="spellStart"/>
      <w:r w:rsidR="00121E0D" w:rsidRPr="000A6569">
        <w:rPr>
          <w:rFonts w:ascii="Source Sans Pro" w:eastAsia="Source Sans Pro Light" w:hAnsi="Source Sans Pro" w:cs="Source Sans Pro Light"/>
          <w:color w:val="000000" w:themeColor="text1"/>
          <w:kern w:val="0"/>
          <w:sz w:val="20"/>
          <w:szCs w:val="20"/>
          <w14:ligatures w14:val="none"/>
        </w:rPr>
        <w:t>Legrix</w:t>
      </w:r>
      <w:proofErr w:type="spellEnd"/>
      <w:r w:rsidR="00121E0D" w:rsidRPr="000A6569">
        <w:rPr>
          <w:rFonts w:ascii="Source Sans Pro" w:eastAsia="Source Sans Pro Light" w:hAnsi="Source Sans Pro" w:cs="Source Sans Pro Light"/>
          <w:color w:val="000000" w:themeColor="text1"/>
          <w:kern w:val="0"/>
          <w:sz w:val="20"/>
          <w:szCs w:val="20"/>
          <w14:ligatures w14:val="none"/>
        </w:rPr>
        <w:t xml:space="preserve"> de la Salle, </w:t>
      </w:r>
      <w:r w:rsidR="00AF744F">
        <w:rPr>
          <w:rFonts w:ascii="Source Sans Pro" w:eastAsia="Source Sans Pro Light" w:hAnsi="Source Sans Pro" w:cs="Source Sans Pro Light"/>
          <w:color w:val="000000" w:themeColor="text1"/>
          <w:kern w:val="0"/>
          <w:sz w:val="20"/>
          <w:szCs w:val="20"/>
          <w14:ligatures w14:val="none"/>
        </w:rPr>
        <w:t>e</w:t>
      </w:r>
      <w:r w:rsidR="00AF744F" w:rsidRPr="00AF744F">
        <w:rPr>
          <w:rFonts w:ascii="Source Sans Pro" w:eastAsia="Source Sans Pro Light" w:hAnsi="Source Sans Pro" w:cs="Source Sans Pro Light"/>
          <w:color w:val="000000" w:themeColor="text1"/>
          <w:kern w:val="0"/>
          <w:sz w:val="20"/>
          <w:szCs w:val="20"/>
          <w14:ligatures w14:val="none"/>
        </w:rPr>
        <w:t xml:space="preserve">xperte externe en investissement à impact </w:t>
      </w:r>
      <w:r w:rsidR="0000029A" w:rsidRPr="000A6569">
        <w:rPr>
          <w:rFonts w:ascii="Source Sans Pro" w:eastAsia="Source Sans Pro Light" w:hAnsi="Source Sans Pro" w:cs="Source Sans Pro Light"/>
          <w:color w:val="000000" w:themeColor="text1"/>
          <w:kern w:val="0"/>
          <w:sz w:val="20"/>
          <w:szCs w:val="20"/>
          <w14:ligatures w14:val="none"/>
        </w:rPr>
        <w:t>chez AXA Climate</w:t>
      </w:r>
      <w:r w:rsidR="00AE0A86" w:rsidRPr="000A6569">
        <w:rPr>
          <w:rFonts w:ascii="Source Sans Pro" w:eastAsia="Source Sans Pro Light" w:hAnsi="Source Sans Pro" w:cs="Source Sans Pro Light"/>
          <w:color w:val="000000" w:themeColor="text1"/>
          <w:kern w:val="0"/>
          <w:sz w:val="20"/>
          <w:szCs w:val="20"/>
          <w14:ligatures w14:val="none"/>
        </w:rPr>
        <w:t xml:space="preserve">. </w:t>
      </w:r>
      <w:r w:rsidR="000B6468" w:rsidRPr="000A6569">
        <w:rPr>
          <w:rFonts w:ascii="Source Sans Pro" w:eastAsia="Source Sans Pro Light" w:hAnsi="Source Sans Pro" w:cs="Source Sans Pro Light"/>
          <w:color w:val="000000" w:themeColor="text1"/>
          <w:kern w:val="0"/>
          <w:sz w:val="20"/>
          <w:szCs w:val="20"/>
          <w14:ligatures w14:val="none"/>
        </w:rPr>
        <w:t>« </w:t>
      </w:r>
      <w:r w:rsidR="00AE0A86" w:rsidRPr="000A6569">
        <w:rPr>
          <w:rFonts w:ascii="Source Sans Pro" w:eastAsia="Source Sans Pro Light" w:hAnsi="Source Sans Pro" w:cs="Source Sans Pro Light"/>
          <w:i/>
          <w:iCs/>
          <w:color w:val="000000" w:themeColor="text1"/>
          <w:kern w:val="0"/>
          <w:sz w:val="20"/>
          <w:szCs w:val="20"/>
          <w14:ligatures w14:val="none"/>
        </w:rPr>
        <w:t>Pour les sociétés de gestion, accompagner activement cette transition, avec lucidité et transparence, c’est non seulement renforcer la performance de long terme, mais aussi contribuer à la soutenabilité même de nos économies. La décarbonation est une opportunité : à nous d’en faire un avantage partagé !</w:t>
      </w:r>
      <w:r w:rsidR="006D786E" w:rsidRPr="000A6569">
        <w:rPr>
          <w:rFonts w:ascii="Source Sans Pro" w:eastAsia="Source Sans Pro Light" w:hAnsi="Source Sans Pro" w:cs="Source Sans Pro Light"/>
          <w:color w:val="000000" w:themeColor="text1"/>
          <w:kern w:val="0"/>
          <w:sz w:val="20"/>
          <w:szCs w:val="20"/>
          <w14:ligatures w14:val="none"/>
        </w:rPr>
        <w:t> »</w:t>
      </w:r>
      <w:r w:rsidR="005367C9">
        <w:rPr>
          <w:rFonts w:ascii="Source Sans Pro" w:eastAsia="Source Sans Pro Light" w:hAnsi="Source Sans Pro" w:cs="Source Sans Pro Light"/>
          <w:color w:val="000000" w:themeColor="text1"/>
          <w:kern w:val="0"/>
          <w:sz w:val="20"/>
          <w:szCs w:val="20"/>
          <w14:ligatures w14:val="none"/>
        </w:rPr>
        <w:t>.</w:t>
      </w:r>
    </w:p>
    <w:p w14:paraId="546A7F75" w14:textId="77777777" w:rsidR="00A410D4" w:rsidRPr="000A6569" w:rsidRDefault="00A410D4" w:rsidP="006F5041">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000000" w:themeColor="text1"/>
          <w:kern w:val="0"/>
          <w:sz w:val="20"/>
          <w:szCs w:val="20"/>
          <w14:ligatures w14:val="none"/>
        </w:rPr>
      </w:pPr>
    </w:p>
    <w:p w14:paraId="0F26E53F" w14:textId="77777777" w:rsidR="00BD3EDF" w:rsidRDefault="00BD3EDF" w:rsidP="006F5041">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5A6D80"/>
          <w:kern w:val="0"/>
          <w:sz w:val="20"/>
          <w:szCs w:val="20"/>
          <w14:ligatures w14:val="none"/>
        </w:rPr>
      </w:pPr>
    </w:p>
    <w:p w14:paraId="3307633C" w14:textId="77777777" w:rsidR="00BD3EDF" w:rsidRDefault="00BD3EDF" w:rsidP="006F5041">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5A6D80"/>
          <w:kern w:val="0"/>
          <w:sz w:val="20"/>
          <w:szCs w:val="20"/>
          <w14:ligatures w14:val="none"/>
        </w:rPr>
      </w:pPr>
    </w:p>
    <w:p w14:paraId="0FC5AD34" w14:textId="77777777" w:rsidR="00BD3EDF" w:rsidRDefault="00BD3EDF" w:rsidP="006F5041">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5A6D80"/>
          <w:kern w:val="0"/>
          <w:sz w:val="20"/>
          <w:szCs w:val="20"/>
          <w14:ligatures w14:val="none"/>
        </w:rPr>
      </w:pPr>
    </w:p>
    <w:p w14:paraId="633CB6A9" w14:textId="77777777" w:rsidR="00BD3EDF" w:rsidRDefault="00BD3EDF" w:rsidP="006F5041">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5A6D80"/>
          <w:kern w:val="0"/>
          <w:sz w:val="20"/>
          <w:szCs w:val="20"/>
          <w14:ligatures w14:val="none"/>
        </w:rPr>
      </w:pPr>
    </w:p>
    <w:p w14:paraId="0CA8D8E4" w14:textId="77777777" w:rsidR="00BD3EDF" w:rsidRDefault="00BD3EDF" w:rsidP="006F5041">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5A6D80"/>
          <w:kern w:val="0"/>
          <w:sz w:val="20"/>
          <w:szCs w:val="20"/>
          <w14:ligatures w14:val="none"/>
        </w:rPr>
      </w:pPr>
    </w:p>
    <w:p w14:paraId="32B1E244" w14:textId="77777777" w:rsidR="00BD3EDF" w:rsidRDefault="00BD3EDF" w:rsidP="006F5041">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5A6D80"/>
          <w:kern w:val="0"/>
          <w:sz w:val="20"/>
          <w:szCs w:val="20"/>
          <w14:ligatures w14:val="none"/>
        </w:rPr>
      </w:pPr>
    </w:p>
    <w:p w14:paraId="195EE9C3" w14:textId="77777777" w:rsidR="00BD3EDF" w:rsidRDefault="00BD3EDF" w:rsidP="006F5041">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5A6D80"/>
          <w:kern w:val="0"/>
          <w:sz w:val="20"/>
          <w:szCs w:val="20"/>
          <w14:ligatures w14:val="none"/>
        </w:rPr>
      </w:pPr>
    </w:p>
    <w:p w14:paraId="09E23FB3" w14:textId="77777777" w:rsidR="00BD3EDF" w:rsidRDefault="00BD3EDF" w:rsidP="006F5041">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5A6D80"/>
          <w:kern w:val="0"/>
          <w:sz w:val="20"/>
          <w:szCs w:val="20"/>
          <w14:ligatures w14:val="none"/>
        </w:rPr>
      </w:pPr>
    </w:p>
    <w:p w14:paraId="036117FF" w14:textId="693AA53F" w:rsidR="000A6569" w:rsidRDefault="000A6569" w:rsidP="006F5041">
      <w:pPr>
        <w:pBdr>
          <w:top w:val="nil"/>
          <w:left w:val="nil"/>
          <w:bottom w:val="nil"/>
          <w:right w:val="nil"/>
          <w:between w:val="nil"/>
        </w:pBdr>
        <w:shd w:val="clear" w:color="auto" w:fill="FEFEFE"/>
        <w:spacing w:after="0" w:line="240" w:lineRule="auto"/>
        <w:jc w:val="both"/>
        <w:rPr>
          <w:rFonts w:ascii="Source Sans Pro" w:eastAsia="Source Sans Pro Light" w:hAnsi="Source Sans Pro" w:cs="Source Sans Pro Light"/>
          <w:color w:val="5A6D80"/>
          <w:kern w:val="0"/>
          <w:sz w:val="20"/>
          <w:szCs w:val="20"/>
          <w14:ligatures w14:val="none"/>
        </w:rPr>
      </w:pPr>
      <w:r>
        <w:rPr>
          <w:rFonts w:ascii="Source Sans Pro" w:eastAsia="Source Sans Pro Light" w:hAnsi="Source Sans Pro" w:cs="Source Sans Pro Light"/>
          <w:color w:val="5A6D80"/>
          <w:kern w:val="0"/>
          <w:sz w:val="20"/>
          <w:szCs w:val="20"/>
          <w14:ligatures w14:val="none"/>
        </w:rPr>
        <w:br/>
      </w:r>
    </w:p>
    <w:tbl>
      <w:tblPr>
        <w:tblW w:w="10056" w:type="dxa"/>
        <w:tblLayout w:type="fixed"/>
        <w:tblCellMar>
          <w:top w:w="170" w:type="dxa"/>
          <w:left w:w="0" w:type="dxa"/>
          <w:bottom w:w="170" w:type="dxa"/>
          <w:right w:w="0" w:type="dxa"/>
        </w:tblCellMar>
        <w:tblLook w:val="0600" w:firstRow="0" w:lastRow="0" w:firstColumn="0" w:lastColumn="0" w:noHBand="1" w:noVBand="1"/>
      </w:tblPr>
      <w:tblGrid>
        <w:gridCol w:w="5596"/>
        <w:gridCol w:w="264"/>
        <w:gridCol w:w="4196"/>
      </w:tblGrid>
      <w:tr w:rsidR="00392FED" w:rsidRPr="002A002D" w14:paraId="2ABDB54B" w14:textId="77777777" w:rsidTr="006F5041">
        <w:trPr>
          <w:trHeight w:val="1391"/>
        </w:trPr>
        <w:tc>
          <w:tcPr>
            <w:tcW w:w="5596" w:type="dxa"/>
            <w:shd w:val="clear" w:color="auto" w:fill="auto"/>
            <w:tcMar>
              <w:top w:w="57" w:type="dxa"/>
              <w:bottom w:w="57" w:type="dxa"/>
            </w:tcMar>
          </w:tcPr>
          <w:p w14:paraId="0D532690" w14:textId="77777777" w:rsidR="00392FED" w:rsidRPr="006F5041" w:rsidRDefault="00392FED" w:rsidP="006349B7">
            <w:pPr>
              <w:suppressAutoHyphens/>
              <w:autoSpaceDE w:val="0"/>
              <w:autoSpaceDN w:val="0"/>
              <w:adjustRightInd w:val="0"/>
              <w:spacing w:after="120" w:line="240" w:lineRule="auto"/>
              <w:jc w:val="both"/>
              <w:textAlignment w:val="center"/>
              <w:rPr>
                <w:rFonts w:cs="SourceSansPro-Bold"/>
                <w:b/>
                <w:bCs/>
                <w:color w:val="000000" w:themeColor="text1"/>
                <w:sz w:val="12"/>
                <w:szCs w:val="12"/>
              </w:rPr>
            </w:pPr>
            <w:bookmarkStart w:id="1" w:name="_Hlk174046387"/>
            <w:r w:rsidRPr="006F5041">
              <w:rPr>
                <w:rFonts w:cs="SourceSansPro-Bold"/>
                <w:b/>
                <w:bCs/>
                <w:color w:val="000000" w:themeColor="text1"/>
                <w:sz w:val="12"/>
                <w:szCs w:val="12"/>
              </w:rPr>
              <w:t>A PROPOS D’AXA CLIMATE</w:t>
            </w:r>
          </w:p>
          <w:p w14:paraId="53092098" w14:textId="0C80D659" w:rsidR="00767530" w:rsidRPr="006F5041" w:rsidRDefault="00334540" w:rsidP="006349B7">
            <w:pPr>
              <w:suppressAutoHyphens/>
              <w:autoSpaceDE w:val="0"/>
              <w:autoSpaceDN w:val="0"/>
              <w:adjustRightInd w:val="0"/>
              <w:spacing w:after="120" w:line="240" w:lineRule="auto"/>
              <w:jc w:val="both"/>
              <w:textAlignment w:val="center"/>
              <w:rPr>
                <w:color w:val="000000" w:themeColor="text1"/>
                <w:sz w:val="12"/>
                <w:szCs w:val="12"/>
              </w:rPr>
            </w:pPr>
            <w:r w:rsidRPr="006F5041">
              <w:rPr>
                <w:color w:val="000000" w:themeColor="text1"/>
                <w:sz w:val="12"/>
                <w:szCs w:val="12"/>
              </w:rPr>
              <w:t>AXA Climate, filiale du groupe AXA spécialisée dans l'adaptation au changement climatique et la transition, soutient des secteurs comme l’agroalimentaire, l’industrie, la finance et le secteur public. Elle propose des produits d’assurance paramétrique, des prestations de conseil, plus de 40 heures de formation en ligne et une série d’outils digitaux de projection climatique</w:t>
            </w:r>
            <w:r w:rsidR="00767530" w:rsidRPr="006F5041">
              <w:rPr>
                <w:color w:val="000000" w:themeColor="text1"/>
                <w:sz w:val="12"/>
                <w:szCs w:val="12"/>
              </w:rPr>
              <w:t xml:space="preserve">. </w:t>
            </w:r>
            <w:r w:rsidRPr="006F5041">
              <w:rPr>
                <w:color w:val="000000" w:themeColor="text1"/>
                <w:sz w:val="12"/>
                <w:szCs w:val="12"/>
              </w:rPr>
              <w:t>En s'appuyant sur la science et la data, AXA Climate accompagne les entreprises et acteurs publics pour relever les grands défis environnementaux et leur permettre d’adopter des stratégies d’adaptation et d’atténuation concrètes et spécifiques à leurs territoires et réalités.</w:t>
            </w:r>
            <w:r w:rsidR="00767530" w:rsidRPr="006F5041">
              <w:rPr>
                <w:color w:val="000000" w:themeColor="text1"/>
                <w:sz w:val="12"/>
                <w:szCs w:val="12"/>
              </w:rPr>
              <w:t xml:space="preserve"> </w:t>
            </w:r>
            <w:r w:rsidR="00392FED" w:rsidRPr="006F5041">
              <w:rPr>
                <w:color w:val="000000" w:themeColor="text1"/>
                <w:sz w:val="12"/>
                <w:szCs w:val="12"/>
              </w:rPr>
              <w:t xml:space="preserve">Pour plus d'informations : </w:t>
            </w:r>
            <w:hyperlink r:id="rId11" w:history="1">
              <w:r w:rsidR="00392FED" w:rsidRPr="006F5041">
                <w:rPr>
                  <w:rStyle w:val="Hyperlink"/>
                  <w:color w:val="000000" w:themeColor="text1"/>
                  <w:sz w:val="12"/>
                  <w:szCs w:val="12"/>
                </w:rPr>
                <w:t>climate.axa</w:t>
              </w:r>
            </w:hyperlink>
            <w:r w:rsidR="00392FED" w:rsidRPr="006F5041">
              <w:rPr>
                <w:color w:val="000000" w:themeColor="text1"/>
                <w:sz w:val="12"/>
                <w:szCs w:val="12"/>
              </w:rPr>
              <w:t xml:space="preserve"> ou </w:t>
            </w:r>
            <w:hyperlink r:id="rId12" w:history="1">
              <w:r w:rsidR="00392FED" w:rsidRPr="006F5041">
                <w:rPr>
                  <w:rStyle w:val="Hyperlink"/>
                  <w:color w:val="000000" w:themeColor="text1"/>
                  <w:sz w:val="12"/>
                  <w:szCs w:val="12"/>
                </w:rPr>
                <w:t>@AXA Climate</w:t>
              </w:r>
            </w:hyperlink>
            <w:r w:rsidR="00392FED" w:rsidRPr="006F5041">
              <w:rPr>
                <w:color w:val="000000" w:themeColor="text1"/>
                <w:sz w:val="12"/>
                <w:szCs w:val="12"/>
              </w:rPr>
              <w:t xml:space="preserve"> sur LinkedIn</w:t>
            </w:r>
          </w:p>
          <w:p w14:paraId="203454FE" w14:textId="77777777" w:rsidR="00767530" w:rsidRPr="006F5041" w:rsidRDefault="00767530" w:rsidP="00767530">
            <w:pPr>
              <w:suppressAutoHyphens/>
              <w:autoSpaceDE w:val="0"/>
              <w:autoSpaceDN w:val="0"/>
              <w:adjustRightInd w:val="0"/>
              <w:spacing w:after="120" w:line="240" w:lineRule="auto"/>
              <w:jc w:val="both"/>
              <w:textAlignment w:val="center"/>
              <w:rPr>
                <w:rFonts w:cs="SourceSansPro-Bold"/>
                <w:b/>
                <w:bCs/>
                <w:color w:val="000000" w:themeColor="text1"/>
                <w:sz w:val="12"/>
                <w:szCs w:val="12"/>
              </w:rPr>
            </w:pPr>
          </w:p>
          <w:p w14:paraId="43F2305A" w14:textId="2836D85F" w:rsidR="00767530" w:rsidRPr="006F5041" w:rsidRDefault="00767530" w:rsidP="00767530">
            <w:pPr>
              <w:suppressAutoHyphens/>
              <w:autoSpaceDE w:val="0"/>
              <w:autoSpaceDN w:val="0"/>
              <w:adjustRightInd w:val="0"/>
              <w:spacing w:after="120" w:line="240" w:lineRule="auto"/>
              <w:jc w:val="both"/>
              <w:textAlignment w:val="center"/>
              <w:rPr>
                <w:rStyle w:val="textedemibleuAXA"/>
                <w:color w:val="000000" w:themeColor="text1"/>
                <w:sz w:val="12"/>
                <w:szCs w:val="12"/>
              </w:rPr>
            </w:pPr>
          </w:p>
        </w:tc>
        <w:tc>
          <w:tcPr>
            <w:tcW w:w="264" w:type="dxa"/>
            <w:shd w:val="clear" w:color="auto" w:fill="auto"/>
            <w:tcMar>
              <w:top w:w="57" w:type="dxa"/>
              <w:bottom w:w="57" w:type="dxa"/>
            </w:tcMar>
          </w:tcPr>
          <w:p w14:paraId="3D35C6E9" w14:textId="77777777" w:rsidR="00392FED" w:rsidRPr="006F5041" w:rsidRDefault="00392FED" w:rsidP="006349B7">
            <w:pPr>
              <w:suppressAutoHyphens/>
              <w:autoSpaceDE w:val="0"/>
              <w:autoSpaceDN w:val="0"/>
              <w:adjustRightInd w:val="0"/>
              <w:spacing w:after="0" w:line="240" w:lineRule="auto"/>
              <w:jc w:val="both"/>
              <w:textAlignment w:val="center"/>
              <w:rPr>
                <w:rFonts w:cs="SourceSansPro-Bold"/>
                <w:b/>
                <w:bCs/>
                <w:color w:val="000000" w:themeColor="text1"/>
                <w:sz w:val="12"/>
                <w:szCs w:val="12"/>
              </w:rPr>
            </w:pPr>
          </w:p>
        </w:tc>
        <w:tc>
          <w:tcPr>
            <w:tcW w:w="4196" w:type="dxa"/>
            <w:shd w:val="clear" w:color="auto" w:fill="auto"/>
            <w:tcMar>
              <w:top w:w="57" w:type="dxa"/>
              <w:bottom w:w="57" w:type="dxa"/>
            </w:tcMar>
          </w:tcPr>
          <w:p w14:paraId="531CA6CB" w14:textId="77777777" w:rsidR="00392FED" w:rsidRPr="006F5041" w:rsidRDefault="00392FED" w:rsidP="006349B7">
            <w:pPr>
              <w:suppressAutoHyphens/>
              <w:autoSpaceDE w:val="0"/>
              <w:autoSpaceDN w:val="0"/>
              <w:adjustRightInd w:val="0"/>
              <w:spacing w:after="120" w:line="240" w:lineRule="auto"/>
              <w:textAlignment w:val="center"/>
              <w:rPr>
                <w:rFonts w:cs="SourceSansPro-Bold"/>
                <w:b/>
                <w:bCs/>
                <w:color w:val="000000" w:themeColor="text1"/>
                <w:sz w:val="12"/>
                <w:szCs w:val="12"/>
              </w:rPr>
            </w:pPr>
            <w:r w:rsidRPr="006F5041">
              <w:rPr>
                <w:rFonts w:cs="SourceSansPro-Bold"/>
                <w:b/>
                <w:bCs/>
                <w:color w:val="000000" w:themeColor="text1"/>
                <w:sz w:val="12"/>
                <w:szCs w:val="12"/>
              </w:rPr>
              <w:br/>
              <w:t xml:space="preserve">RELATIONS PRESSE : </w:t>
            </w:r>
          </w:p>
          <w:p w14:paraId="60FD5CF6" w14:textId="77777777" w:rsidR="00790413" w:rsidRPr="006F5041" w:rsidRDefault="00392FED" w:rsidP="006349B7">
            <w:pPr>
              <w:suppressAutoHyphens/>
              <w:autoSpaceDE w:val="0"/>
              <w:autoSpaceDN w:val="0"/>
              <w:adjustRightInd w:val="0"/>
              <w:spacing w:after="120" w:line="240" w:lineRule="auto"/>
              <w:textAlignment w:val="center"/>
              <w:rPr>
                <w:rFonts w:cs="SourceSansPro-Bold"/>
                <w:color w:val="000000" w:themeColor="text1"/>
                <w:sz w:val="12"/>
                <w:szCs w:val="12"/>
              </w:rPr>
            </w:pPr>
            <w:r w:rsidRPr="006F5041">
              <w:rPr>
                <w:rFonts w:cs="SourceSansPro-Bold"/>
                <w:color w:val="000000" w:themeColor="text1"/>
                <w:sz w:val="12"/>
                <w:szCs w:val="12"/>
              </w:rPr>
              <w:t xml:space="preserve">Ana PACHON, </w:t>
            </w:r>
            <w:hyperlink r:id="rId13" w:history="1">
              <w:r w:rsidRPr="006F5041">
                <w:rPr>
                  <w:rStyle w:val="Hyperlink"/>
                  <w:color w:val="000000" w:themeColor="text1"/>
                  <w:sz w:val="12"/>
                  <w:szCs w:val="12"/>
                </w:rPr>
                <w:t>ana.pachon@axaclimate.com</w:t>
              </w:r>
            </w:hyperlink>
            <w:r w:rsidRPr="006F5041">
              <w:rPr>
                <w:rFonts w:cs="SourceSansPro-Bold"/>
                <w:color w:val="000000" w:themeColor="text1"/>
                <w:sz w:val="12"/>
                <w:szCs w:val="12"/>
              </w:rPr>
              <w:t>,</w:t>
            </w:r>
            <w:r w:rsidR="00790413" w:rsidRPr="006F5041">
              <w:rPr>
                <w:rFonts w:cs="SourceSansPro-Bold"/>
                <w:color w:val="000000" w:themeColor="text1"/>
                <w:sz w:val="12"/>
                <w:szCs w:val="12"/>
              </w:rPr>
              <w:t xml:space="preserve"> 06 82 38 20 07 </w:t>
            </w:r>
          </w:p>
          <w:p w14:paraId="360D6F95" w14:textId="77777777" w:rsidR="00767530" w:rsidRPr="006F5041" w:rsidRDefault="00767530" w:rsidP="006349B7">
            <w:pPr>
              <w:suppressAutoHyphens/>
              <w:autoSpaceDE w:val="0"/>
              <w:autoSpaceDN w:val="0"/>
              <w:adjustRightInd w:val="0"/>
              <w:spacing w:after="120" w:line="240" w:lineRule="auto"/>
              <w:textAlignment w:val="center"/>
              <w:rPr>
                <w:rFonts w:cs="SourceSansPro-Bold"/>
                <w:color w:val="000000" w:themeColor="text1"/>
                <w:sz w:val="12"/>
                <w:szCs w:val="12"/>
              </w:rPr>
            </w:pPr>
          </w:p>
          <w:p w14:paraId="58AB63DB" w14:textId="77777777" w:rsidR="00767530" w:rsidRPr="006F5041" w:rsidRDefault="00767530" w:rsidP="006349B7">
            <w:pPr>
              <w:suppressAutoHyphens/>
              <w:autoSpaceDE w:val="0"/>
              <w:autoSpaceDN w:val="0"/>
              <w:adjustRightInd w:val="0"/>
              <w:spacing w:after="120" w:line="240" w:lineRule="auto"/>
              <w:textAlignment w:val="center"/>
              <w:rPr>
                <w:rFonts w:cs="SourceSansPro-Bold"/>
                <w:color w:val="000000" w:themeColor="text1"/>
                <w:sz w:val="12"/>
                <w:szCs w:val="12"/>
              </w:rPr>
            </w:pPr>
          </w:p>
          <w:p w14:paraId="47666196" w14:textId="77777777" w:rsidR="00767530" w:rsidRPr="006F5041" w:rsidRDefault="00767530" w:rsidP="006349B7">
            <w:pPr>
              <w:suppressAutoHyphens/>
              <w:autoSpaceDE w:val="0"/>
              <w:autoSpaceDN w:val="0"/>
              <w:adjustRightInd w:val="0"/>
              <w:spacing w:after="120" w:line="240" w:lineRule="auto"/>
              <w:textAlignment w:val="center"/>
              <w:rPr>
                <w:rFonts w:cs="SourceSansPro-Bold"/>
                <w:color w:val="000000" w:themeColor="text1"/>
                <w:sz w:val="12"/>
                <w:szCs w:val="12"/>
              </w:rPr>
            </w:pPr>
          </w:p>
          <w:p w14:paraId="416866D7" w14:textId="77777777" w:rsidR="00767530" w:rsidRPr="006F5041" w:rsidRDefault="00767530" w:rsidP="006349B7">
            <w:pPr>
              <w:suppressAutoHyphens/>
              <w:autoSpaceDE w:val="0"/>
              <w:autoSpaceDN w:val="0"/>
              <w:adjustRightInd w:val="0"/>
              <w:spacing w:after="120" w:line="240" w:lineRule="auto"/>
              <w:textAlignment w:val="center"/>
              <w:rPr>
                <w:rFonts w:cs="SourceSansPro-Bold"/>
                <w:color w:val="000000" w:themeColor="text1"/>
                <w:sz w:val="12"/>
                <w:szCs w:val="12"/>
              </w:rPr>
            </w:pPr>
          </w:p>
          <w:p w14:paraId="0D37A4E6" w14:textId="0DE65F8F" w:rsidR="00767530" w:rsidRPr="006F5041" w:rsidRDefault="00767530" w:rsidP="00767530">
            <w:pPr>
              <w:suppressAutoHyphens/>
              <w:autoSpaceDE w:val="0"/>
              <w:autoSpaceDN w:val="0"/>
              <w:adjustRightInd w:val="0"/>
              <w:spacing w:after="120" w:line="240" w:lineRule="auto"/>
              <w:textAlignment w:val="center"/>
              <w:rPr>
                <w:rStyle w:val="textedemibleuAXA"/>
                <w:rFonts w:cs="SourceSansPro-Bold"/>
                <w:color w:val="000000" w:themeColor="text1"/>
                <w:sz w:val="12"/>
                <w:szCs w:val="12"/>
              </w:rPr>
            </w:pPr>
          </w:p>
        </w:tc>
      </w:tr>
      <w:bookmarkEnd w:id="0"/>
      <w:bookmarkEnd w:id="1"/>
    </w:tbl>
    <w:p w14:paraId="36EB0693" w14:textId="77777777" w:rsidR="00485281" w:rsidRDefault="00485281" w:rsidP="00C3786F">
      <w:pPr>
        <w:jc w:val="both"/>
      </w:pPr>
    </w:p>
    <w:sectPr w:rsidR="00485281" w:rsidSect="000A6569">
      <w:headerReference w:type="default" r:id="rId14"/>
      <w:footerReference w:type="default" r:id="rId15"/>
      <w:pgSz w:w="11906" w:h="16838"/>
      <w:pgMar w:top="1418" w:right="1247" w:bottom="1418" w:left="124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1F5E85" w14:textId="77777777" w:rsidR="004347EA" w:rsidRDefault="004347EA" w:rsidP="005E1216">
      <w:pPr>
        <w:spacing w:after="0" w:line="240" w:lineRule="auto"/>
      </w:pPr>
      <w:r>
        <w:separator/>
      </w:r>
    </w:p>
  </w:endnote>
  <w:endnote w:type="continuationSeparator" w:id="0">
    <w:p w14:paraId="32680C19" w14:textId="77777777" w:rsidR="004347EA" w:rsidRDefault="004347EA" w:rsidP="005E12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ITCFranklinGothicStd-Demi">
    <w:altName w:val="Calibri"/>
    <w:panose1 w:val="020B0604020202020204"/>
    <w:charset w:val="4D"/>
    <w:family w:val="auto"/>
    <w:pitch w:val="default"/>
    <w:sig w:usb0="00000003" w:usb1="00000000" w:usb2="00000000" w:usb3="00000000" w:csb0="00000001" w:csb1="00000000"/>
  </w:font>
  <w:font w:name="Source Sans Pro">
    <w:altName w:val="Source Sans Pro"/>
    <w:panose1 w:val="020B0503030403020204"/>
    <w:charset w:val="00"/>
    <w:family w:val="swiss"/>
    <w:pitch w:val="variable"/>
    <w:sig w:usb0="600002F7" w:usb1="02000001" w:usb2="00000000" w:usb3="00000000" w:csb0="0000019F" w:csb1="00000000"/>
  </w:font>
  <w:font w:name="SourceSansPro-Bold">
    <w:altName w:val="Calibri"/>
    <w:panose1 w:val="020B0604020202020204"/>
    <w:charset w:val="4D"/>
    <w:family w:val="swiss"/>
    <w:pitch w:val="variable"/>
    <w:sig w:usb0="20000007" w:usb1="00000001" w:usb2="00000000" w:usb3="00000000" w:csb0="00000193" w:csb1="00000000"/>
  </w:font>
  <w:font w:name="Source Sans Pro Light">
    <w:panose1 w:val="020B0403030403020204"/>
    <w:charset w:val="00"/>
    <w:family w:val="swiss"/>
    <w:pitch w:val="variable"/>
    <w:sig w:usb0="600002F7" w:usb1="02000001" w:usb2="00000000" w:usb3="00000000" w:csb0="0000019F" w:csb1="00000000"/>
  </w:font>
  <w:font w:name="Publico Bold">
    <w:altName w:val="Calibri"/>
    <w:panose1 w:val="020B0604020202020204"/>
    <w:charset w:val="4D"/>
    <w:family w:val="auto"/>
    <w:pitch w:val="variable"/>
    <w:sig w:usb0="800000AF" w:usb1="4000605A" w:usb2="00000000" w:usb3="00000000" w:csb0="0000009B" w:csb1="00000000"/>
  </w:font>
  <w:font w:name="Yu Mincho">
    <w:altName w:val="游明朝"/>
    <w:panose1 w:val="02020400000000000000"/>
    <w:charset w:val="80"/>
    <w:family w:val="roman"/>
    <w:notTrueType/>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D09114" w14:textId="0F4E3EEC" w:rsidR="006D1E0B" w:rsidRPr="002D72D1" w:rsidRDefault="006D1E0B" w:rsidP="00FB7059">
    <w:pPr>
      <w:pStyle w:val="Footer"/>
      <w:jc w:val="center"/>
      <w:rPr>
        <w:rFonts w:ascii="Tahoma" w:hAnsi="Tahoma" w:cs="Tahoma"/>
        <w:b/>
        <w:bCs/>
        <w:sz w:val="16"/>
        <w:szCs w:val="16"/>
      </w:rPr>
    </w:pPr>
  </w:p>
  <w:p w14:paraId="06FD1990" w14:textId="77777777" w:rsidR="005E1216" w:rsidRDefault="005E121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1EC612" w14:textId="77777777" w:rsidR="004347EA" w:rsidRDefault="004347EA" w:rsidP="005E1216">
      <w:pPr>
        <w:spacing w:after="0" w:line="240" w:lineRule="auto"/>
      </w:pPr>
      <w:r>
        <w:separator/>
      </w:r>
    </w:p>
  </w:footnote>
  <w:footnote w:type="continuationSeparator" w:id="0">
    <w:p w14:paraId="2DB8F141" w14:textId="77777777" w:rsidR="004347EA" w:rsidRDefault="004347EA" w:rsidP="005E1216">
      <w:pPr>
        <w:spacing w:after="0" w:line="240" w:lineRule="auto"/>
      </w:pPr>
      <w:r>
        <w:continuationSeparator/>
      </w:r>
    </w:p>
  </w:footnote>
  <w:footnote w:id="1">
    <w:p w14:paraId="4F874FCB" w14:textId="77777777" w:rsidR="00A75190" w:rsidRPr="002B0041" w:rsidRDefault="00A75190" w:rsidP="00A75190">
      <w:pPr>
        <w:pStyle w:val="FootnoteText"/>
      </w:pPr>
      <w:r w:rsidRPr="00D54F77">
        <w:rPr>
          <w:rFonts w:ascii="Source Sans Pro" w:hAnsi="Source Sans Pro"/>
          <w:sz w:val="14"/>
          <w:szCs w:val="14"/>
        </w:rPr>
        <w:footnoteRef/>
      </w:r>
      <w:r w:rsidRPr="00D54F77">
        <w:rPr>
          <w:rFonts w:ascii="Source Sans Pro" w:hAnsi="Source Sans Pro"/>
          <w:sz w:val="14"/>
          <w:szCs w:val="14"/>
        </w:rPr>
        <w:t xml:space="preserve"> </w:t>
      </w:r>
      <w:proofErr w:type="spellStart"/>
      <w:r w:rsidRPr="00D47C12">
        <w:rPr>
          <w:rFonts w:ascii="Source Sans Pro" w:hAnsi="Source Sans Pro"/>
          <w:sz w:val="14"/>
          <w:szCs w:val="14"/>
        </w:rPr>
        <w:t>Institutional</w:t>
      </w:r>
      <w:proofErr w:type="spellEnd"/>
      <w:r w:rsidRPr="00D47C12">
        <w:rPr>
          <w:rFonts w:ascii="Source Sans Pro" w:hAnsi="Source Sans Pro"/>
          <w:sz w:val="14"/>
          <w:szCs w:val="14"/>
        </w:rPr>
        <w:t xml:space="preserve"> Limited </w:t>
      </w:r>
      <w:proofErr w:type="spellStart"/>
      <w:r w:rsidRPr="00D47C12">
        <w:rPr>
          <w:rFonts w:ascii="Source Sans Pro" w:hAnsi="Source Sans Pro"/>
          <w:sz w:val="14"/>
          <w:szCs w:val="14"/>
        </w:rPr>
        <w:t>Partners</w:t>
      </w:r>
      <w:proofErr w:type="spellEnd"/>
      <w:r w:rsidRPr="00D47C12">
        <w:rPr>
          <w:rFonts w:ascii="Source Sans Pro" w:hAnsi="Source Sans Pro"/>
          <w:sz w:val="14"/>
          <w:szCs w:val="14"/>
        </w:rPr>
        <w:t xml:space="preserve"> Association (ILPA). Les investisseurs institutionnels et les sociétés de capital-investissement adoptent l'ESG. 2022</w:t>
      </w:r>
    </w:p>
  </w:footnote>
  <w:footnote w:id="2">
    <w:p w14:paraId="2A7A577C" w14:textId="77777777" w:rsidR="00A02807" w:rsidRPr="00D54F77" w:rsidRDefault="00A02807" w:rsidP="00A02807">
      <w:pPr>
        <w:pStyle w:val="FootnoteText"/>
        <w:rPr>
          <w:rFonts w:ascii="Source Sans Pro" w:hAnsi="Source Sans Pro"/>
          <w:sz w:val="14"/>
          <w:szCs w:val="14"/>
        </w:rPr>
      </w:pPr>
      <w:r w:rsidRPr="00D54F77">
        <w:rPr>
          <w:rStyle w:val="FootnoteReference"/>
          <w:rFonts w:ascii="Source Sans Pro" w:hAnsi="Source Sans Pro"/>
          <w:sz w:val="14"/>
          <w:szCs w:val="14"/>
        </w:rPr>
        <w:footnoteRef/>
      </w:r>
      <w:r w:rsidRPr="00D54F77">
        <w:rPr>
          <w:rFonts w:ascii="Source Sans Pro" w:hAnsi="Source Sans Pro"/>
          <w:sz w:val="14"/>
          <w:szCs w:val="14"/>
        </w:rPr>
        <w:t xml:space="preserve"> </w:t>
      </w:r>
      <w:r w:rsidRPr="00F922E2">
        <w:rPr>
          <w:rFonts w:ascii="Source Sans Pro" w:hAnsi="Source Sans Pro"/>
          <w:sz w:val="14"/>
          <w:szCs w:val="14"/>
        </w:rPr>
        <w:t>PwC. Enquête mondiale 2023 sur l’investissement responsable en capital-investissement.</w:t>
      </w:r>
      <w:r>
        <w:rPr>
          <w:rFonts w:ascii="Source Sans Pro" w:hAnsi="Source Sans Pro"/>
          <w:sz w:val="14"/>
          <w:szCs w:val="14"/>
        </w:rPr>
        <w:t xml:space="preserve"> </w:t>
      </w:r>
      <w:r w:rsidRPr="00F922E2">
        <w:rPr>
          <w:rFonts w:ascii="Source Sans Pro" w:hAnsi="Source Sans Pro"/>
          <w:sz w:val="14"/>
          <w:szCs w:val="14"/>
        </w:rPr>
        <w:t>2023</w:t>
      </w:r>
      <w:r>
        <w:rPr>
          <w:rFonts w:ascii="Source Sans Pro" w:hAnsi="Source Sans Pro"/>
          <w:sz w:val="14"/>
          <w:szCs w:val="14"/>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2BF90F" w14:textId="43E8DD42" w:rsidR="00890691" w:rsidRDefault="00890691" w:rsidP="00890691">
    <w:pPr>
      <w:pStyle w:val="Header"/>
      <w:rPr>
        <w:noProof/>
      </w:rPr>
    </w:pPr>
    <w:bookmarkStart w:id="2" w:name="_Hlk174046064"/>
    <w:bookmarkStart w:id="3" w:name="_Hlk174046065"/>
    <w:r>
      <w:rPr>
        <w:rFonts w:cs="SourceSansPro-Bold"/>
        <w:b/>
        <w:bCs/>
        <w:caps/>
        <w:noProof/>
        <w:color w:val="00008F"/>
        <w:spacing w:val="-8"/>
      </w:rPr>
      <w:drawing>
        <wp:anchor distT="0" distB="0" distL="114300" distR="114300" simplePos="0" relativeHeight="251658240" behindDoc="0" locked="0" layoutInCell="1" allowOverlap="1" wp14:anchorId="6BC48030" wp14:editId="577D1114">
          <wp:simplePos x="0" y="0"/>
          <wp:positionH relativeFrom="column">
            <wp:posOffset>9525</wp:posOffset>
          </wp:positionH>
          <wp:positionV relativeFrom="paragraph">
            <wp:posOffset>-56038</wp:posOffset>
          </wp:positionV>
          <wp:extent cx="1371600" cy="488243"/>
          <wp:effectExtent l="0" t="0" r="0" b="0"/>
          <wp:wrapNone/>
          <wp:docPr id="1186134379" name="Picture 1" descr="A blue and red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903585" name="Picture 1" descr="A blue and red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371600" cy="488243"/>
                  </a:xfrm>
                  <a:prstGeom prst="rect">
                    <a:avLst/>
                  </a:prstGeom>
                </pic:spPr>
              </pic:pic>
            </a:graphicData>
          </a:graphic>
          <wp14:sizeRelH relativeFrom="page">
            <wp14:pctWidth>0</wp14:pctWidth>
          </wp14:sizeRelH>
          <wp14:sizeRelV relativeFrom="page">
            <wp14:pctHeight>0</wp14:pctHeight>
          </wp14:sizeRelV>
        </wp:anchor>
      </w:drawing>
    </w:r>
    <w:r>
      <w:rPr>
        <w:noProof/>
      </w:rPr>
      <w:t xml:space="preserve">  </w:t>
    </w:r>
    <w:r>
      <w:fldChar w:fldCharType="begin"/>
    </w:r>
    <w:r>
      <w:instrText xml:space="preserve"> INCLUDEPICTURE "C:\\Users\\eliotpernet\\Library\\Group Containers\\UBF8T346G9.ms\\WebArchiveCopyPasteTempFiles\\com.microsoft.Word\\logo.png" \* MERGEFORMAT </w:instrText>
    </w:r>
    <w:r>
      <w:fldChar w:fldCharType="end"/>
    </w:r>
  </w:p>
  <w:p w14:paraId="08FE87D9" w14:textId="0B77435C" w:rsidR="00890691" w:rsidRDefault="00767530" w:rsidP="00890691">
    <w:pPr>
      <w:pStyle w:val="Header"/>
      <w:rPr>
        <w:noProof/>
      </w:rPr>
    </w:pPr>
    <w:r>
      <w:fldChar w:fldCharType="begin"/>
    </w:r>
    <w:r>
      <w:instrText xml:space="preserve"> INCLUDEPICTURE "https://admin.cgpdistrib.com/uploads/logo.jpg" \* MERGEFORMATINET </w:instrText>
    </w:r>
    <w:r>
      <w:fldChar w:fldCharType="separate"/>
    </w:r>
    <w:r>
      <w:fldChar w:fldCharType="end"/>
    </w:r>
  </w:p>
  <w:p w14:paraId="27AE49AE" w14:textId="77777777" w:rsidR="00890691" w:rsidRDefault="00890691" w:rsidP="00890691">
    <w:pPr>
      <w:pStyle w:val="Header"/>
      <w:rPr>
        <w:noProof/>
      </w:rPr>
    </w:pPr>
  </w:p>
  <w:p w14:paraId="644D5460" w14:textId="77777777" w:rsidR="00890691" w:rsidRDefault="00890691" w:rsidP="00890691">
    <w:pPr>
      <w:pStyle w:val="Header"/>
      <w:rPr>
        <w:noProof/>
      </w:rPr>
    </w:pPr>
  </w:p>
  <w:p w14:paraId="0F8B0680" w14:textId="77777777" w:rsidR="00767530" w:rsidRDefault="00767530" w:rsidP="00890691">
    <w:pPr>
      <w:pStyle w:val="Header"/>
      <w:jc w:val="right"/>
      <w:rPr>
        <w:rFonts w:ascii="Publico Bold" w:hAnsi="Publico Bold"/>
        <w:noProof/>
        <w:color w:val="00008F"/>
        <w:sz w:val="70"/>
        <w:szCs w:val="70"/>
      </w:rPr>
    </w:pPr>
  </w:p>
  <w:p w14:paraId="05AAE19D" w14:textId="0B712AFE" w:rsidR="00890691" w:rsidRPr="0061258B" w:rsidRDefault="00890691" w:rsidP="00890691">
    <w:pPr>
      <w:pStyle w:val="Header"/>
      <w:jc w:val="right"/>
      <w:rPr>
        <w:rFonts w:ascii="Publico Bold" w:hAnsi="Publico Bold"/>
        <w:color w:val="00008F"/>
        <w:sz w:val="70"/>
        <w:szCs w:val="70"/>
      </w:rPr>
    </w:pPr>
    <w:r w:rsidRPr="0061258B">
      <w:rPr>
        <w:rFonts w:ascii="Publico Bold" w:hAnsi="Publico Bold"/>
        <w:noProof/>
        <w:color w:val="00008F"/>
        <w:sz w:val="70"/>
        <w:szCs w:val="70"/>
      </w:rPr>
      <w:t>Communiqué de presse</w:t>
    </w:r>
  </w:p>
  <w:bookmarkEnd w:id="2"/>
  <w:bookmarkEnd w:id="3"/>
  <w:p w14:paraId="6ADE4E2A" w14:textId="77777777" w:rsidR="00890691" w:rsidRDefault="008906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071A8E"/>
    <w:multiLevelType w:val="hybridMultilevel"/>
    <w:tmpl w:val="C4A808F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60C238C2"/>
    <w:multiLevelType w:val="multilevel"/>
    <w:tmpl w:val="42D8DC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3DB5995"/>
    <w:multiLevelType w:val="hybridMultilevel"/>
    <w:tmpl w:val="087CFC7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343975318">
    <w:abstractNumId w:val="0"/>
  </w:num>
  <w:num w:numId="2" w16cid:durableId="1580946496">
    <w:abstractNumId w:val="2"/>
  </w:num>
  <w:num w:numId="3" w16cid:durableId="17808304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8"/>
  <w:proofState w:spelling="clean" w:grammar="clean"/>
  <w:defaultTabStop w:val="708"/>
  <w:hyphenationZone w:val="425"/>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75F8"/>
    <w:rsid w:val="0000029A"/>
    <w:rsid w:val="0000142E"/>
    <w:rsid w:val="00007BDC"/>
    <w:rsid w:val="0001315A"/>
    <w:rsid w:val="00017DEF"/>
    <w:rsid w:val="0002020E"/>
    <w:rsid w:val="00021010"/>
    <w:rsid w:val="00024BCE"/>
    <w:rsid w:val="00026618"/>
    <w:rsid w:val="00027A4A"/>
    <w:rsid w:val="000406CD"/>
    <w:rsid w:val="00040DA7"/>
    <w:rsid w:val="000440E0"/>
    <w:rsid w:val="000456FB"/>
    <w:rsid w:val="00052E63"/>
    <w:rsid w:val="00054D76"/>
    <w:rsid w:val="00056210"/>
    <w:rsid w:val="00056656"/>
    <w:rsid w:val="00057A8B"/>
    <w:rsid w:val="00062861"/>
    <w:rsid w:val="00064808"/>
    <w:rsid w:val="00066FE5"/>
    <w:rsid w:val="00072F28"/>
    <w:rsid w:val="0007335C"/>
    <w:rsid w:val="00073923"/>
    <w:rsid w:val="00073DD9"/>
    <w:rsid w:val="000863F4"/>
    <w:rsid w:val="000904A8"/>
    <w:rsid w:val="000A14D2"/>
    <w:rsid w:val="000A197E"/>
    <w:rsid w:val="000A39DF"/>
    <w:rsid w:val="000A4C57"/>
    <w:rsid w:val="000A6569"/>
    <w:rsid w:val="000A7090"/>
    <w:rsid w:val="000B1FE7"/>
    <w:rsid w:val="000B269A"/>
    <w:rsid w:val="000B2A28"/>
    <w:rsid w:val="000B6468"/>
    <w:rsid w:val="000C20D8"/>
    <w:rsid w:val="000C2655"/>
    <w:rsid w:val="000D0BF7"/>
    <w:rsid w:val="000D6A07"/>
    <w:rsid w:val="000E2A0E"/>
    <w:rsid w:val="000E670B"/>
    <w:rsid w:val="000E692E"/>
    <w:rsid w:val="000F20F3"/>
    <w:rsid w:val="000F541E"/>
    <w:rsid w:val="00101D86"/>
    <w:rsid w:val="00105288"/>
    <w:rsid w:val="00106113"/>
    <w:rsid w:val="00110550"/>
    <w:rsid w:val="00110744"/>
    <w:rsid w:val="00113062"/>
    <w:rsid w:val="001141FC"/>
    <w:rsid w:val="0012047F"/>
    <w:rsid w:val="0012059E"/>
    <w:rsid w:val="00121E0D"/>
    <w:rsid w:val="00122589"/>
    <w:rsid w:val="001228BB"/>
    <w:rsid w:val="0012421A"/>
    <w:rsid w:val="001256D3"/>
    <w:rsid w:val="001264C4"/>
    <w:rsid w:val="00130BFA"/>
    <w:rsid w:val="00132562"/>
    <w:rsid w:val="00134A7C"/>
    <w:rsid w:val="00141D27"/>
    <w:rsid w:val="001473DD"/>
    <w:rsid w:val="00150AA6"/>
    <w:rsid w:val="00150EA3"/>
    <w:rsid w:val="00152D20"/>
    <w:rsid w:val="0015385F"/>
    <w:rsid w:val="00154DD6"/>
    <w:rsid w:val="001657DC"/>
    <w:rsid w:val="00166066"/>
    <w:rsid w:val="001665DC"/>
    <w:rsid w:val="0017553D"/>
    <w:rsid w:val="001808DA"/>
    <w:rsid w:val="00183574"/>
    <w:rsid w:val="00190767"/>
    <w:rsid w:val="0019130E"/>
    <w:rsid w:val="001945DC"/>
    <w:rsid w:val="001A0143"/>
    <w:rsid w:val="001A0D4D"/>
    <w:rsid w:val="001A2B46"/>
    <w:rsid w:val="001A461E"/>
    <w:rsid w:val="001A5DE0"/>
    <w:rsid w:val="001A5F4A"/>
    <w:rsid w:val="001A6E12"/>
    <w:rsid w:val="001A7325"/>
    <w:rsid w:val="001B497B"/>
    <w:rsid w:val="001B5551"/>
    <w:rsid w:val="001B6D2B"/>
    <w:rsid w:val="001C36A5"/>
    <w:rsid w:val="001D4B3E"/>
    <w:rsid w:val="001D53BA"/>
    <w:rsid w:val="001D6529"/>
    <w:rsid w:val="001E36AD"/>
    <w:rsid w:val="001E4BE3"/>
    <w:rsid w:val="001F0014"/>
    <w:rsid w:val="001F0897"/>
    <w:rsid w:val="001F1CAC"/>
    <w:rsid w:val="001F2617"/>
    <w:rsid w:val="001F74BD"/>
    <w:rsid w:val="001F7E38"/>
    <w:rsid w:val="002001A3"/>
    <w:rsid w:val="00201831"/>
    <w:rsid w:val="00202954"/>
    <w:rsid w:val="002045C4"/>
    <w:rsid w:val="002048E7"/>
    <w:rsid w:val="00210645"/>
    <w:rsid w:val="00211524"/>
    <w:rsid w:val="00213994"/>
    <w:rsid w:val="00213E82"/>
    <w:rsid w:val="00214434"/>
    <w:rsid w:val="00214A62"/>
    <w:rsid w:val="0022123B"/>
    <w:rsid w:val="00222302"/>
    <w:rsid w:val="00233216"/>
    <w:rsid w:val="002339B4"/>
    <w:rsid w:val="002339C6"/>
    <w:rsid w:val="00234AF0"/>
    <w:rsid w:val="0023603D"/>
    <w:rsid w:val="00237911"/>
    <w:rsid w:val="0024142F"/>
    <w:rsid w:val="00243764"/>
    <w:rsid w:val="00245ED0"/>
    <w:rsid w:val="00246E6E"/>
    <w:rsid w:val="00253BC0"/>
    <w:rsid w:val="00256B0E"/>
    <w:rsid w:val="002577B6"/>
    <w:rsid w:val="0026225F"/>
    <w:rsid w:val="00263992"/>
    <w:rsid w:val="002651CF"/>
    <w:rsid w:val="002716D9"/>
    <w:rsid w:val="00275879"/>
    <w:rsid w:val="00275C16"/>
    <w:rsid w:val="00275C86"/>
    <w:rsid w:val="00276BB3"/>
    <w:rsid w:val="0028273C"/>
    <w:rsid w:val="00282E62"/>
    <w:rsid w:val="00285CA5"/>
    <w:rsid w:val="0029117D"/>
    <w:rsid w:val="002923E5"/>
    <w:rsid w:val="002A3205"/>
    <w:rsid w:val="002B0041"/>
    <w:rsid w:val="002B2B3F"/>
    <w:rsid w:val="002B3694"/>
    <w:rsid w:val="002C2EA5"/>
    <w:rsid w:val="002C3D15"/>
    <w:rsid w:val="002C6916"/>
    <w:rsid w:val="002C7804"/>
    <w:rsid w:val="002D72D1"/>
    <w:rsid w:val="002E08A1"/>
    <w:rsid w:val="002E35C9"/>
    <w:rsid w:val="002F179A"/>
    <w:rsid w:val="002F196A"/>
    <w:rsid w:val="002F2835"/>
    <w:rsid w:val="002F76C9"/>
    <w:rsid w:val="00301B16"/>
    <w:rsid w:val="00305C9E"/>
    <w:rsid w:val="00310E06"/>
    <w:rsid w:val="003122BE"/>
    <w:rsid w:val="003167F6"/>
    <w:rsid w:val="003205CA"/>
    <w:rsid w:val="003217AF"/>
    <w:rsid w:val="00322CDE"/>
    <w:rsid w:val="00322EAB"/>
    <w:rsid w:val="00324272"/>
    <w:rsid w:val="00326883"/>
    <w:rsid w:val="00330527"/>
    <w:rsid w:val="00332A0E"/>
    <w:rsid w:val="00334540"/>
    <w:rsid w:val="0033582B"/>
    <w:rsid w:val="00337DDD"/>
    <w:rsid w:val="00342C20"/>
    <w:rsid w:val="003435A4"/>
    <w:rsid w:val="00344755"/>
    <w:rsid w:val="00347783"/>
    <w:rsid w:val="00347A1B"/>
    <w:rsid w:val="003507EF"/>
    <w:rsid w:val="00353580"/>
    <w:rsid w:val="003543EE"/>
    <w:rsid w:val="003662F3"/>
    <w:rsid w:val="00367A86"/>
    <w:rsid w:val="003757E1"/>
    <w:rsid w:val="00377314"/>
    <w:rsid w:val="00380CED"/>
    <w:rsid w:val="00380F45"/>
    <w:rsid w:val="003811CD"/>
    <w:rsid w:val="00384FA7"/>
    <w:rsid w:val="0038531E"/>
    <w:rsid w:val="003927F1"/>
    <w:rsid w:val="00392EAC"/>
    <w:rsid w:val="00392FED"/>
    <w:rsid w:val="00394BB8"/>
    <w:rsid w:val="0039527B"/>
    <w:rsid w:val="00397265"/>
    <w:rsid w:val="003979C5"/>
    <w:rsid w:val="003A0447"/>
    <w:rsid w:val="003A2488"/>
    <w:rsid w:val="003A4D3F"/>
    <w:rsid w:val="003A7417"/>
    <w:rsid w:val="003B66C6"/>
    <w:rsid w:val="003B7DB4"/>
    <w:rsid w:val="003B7EDD"/>
    <w:rsid w:val="003C0423"/>
    <w:rsid w:val="003C1483"/>
    <w:rsid w:val="003C65D3"/>
    <w:rsid w:val="003D1FFD"/>
    <w:rsid w:val="003D24FB"/>
    <w:rsid w:val="003D372E"/>
    <w:rsid w:val="003D3C83"/>
    <w:rsid w:val="003D4217"/>
    <w:rsid w:val="003D452D"/>
    <w:rsid w:val="003D6135"/>
    <w:rsid w:val="003E05FF"/>
    <w:rsid w:val="003E1593"/>
    <w:rsid w:val="003E1DAD"/>
    <w:rsid w:val="003E3663"/>
    <w:rsid w:val="003E3924"/>
    <w:rsid w:val="003E3EB7"/>
    <w:rsid w:val="003E3F13"/>
    <w:rsid w:val="003E64BB"/>
    <w:rsid w:val="003E6996"/>
    <w:rsid w:val="003F2679"/>
    <w:rsid w:val="003F354D"/>
    <w:rsid w:val="003F527D"/>
    <w:rsid w:val="0040055B"/>
    <w:rsid w:val="00405879"/>
    <w:rsid w:val="00406B01"/>
    <w:rsid w:val="00415D13"/>
    <w:rsid w:val="00421048"/>
    <w:rsid w:val="004347EA"/>
    <w:rsid w:val="004351BC"/>
    <w:rsid w:val="00436F36"/>
    <w:rsid w:val="004379E8"/>
    <w:rsid w:val="004431D7"/>
    <w:rsid w:val="004454E2"/>
    <w:rsid w:val="004466AF"/>
    <w:rsid w:val="00450E56"/>
    <w:rsid w:val="004511FD"/>
    <w:rsid w:val="0045234E"/>
    <w:rsid w:val="004529FF"/>
    <w:rsid w:val="004533CB"/>
    <w:rsid w:val="00454E4B"/>
    <w:rsid w:val="00456B65"/>
    <w:rsid w:val="00462387"/>
    <w:rsid w:val="00463004"/>
    <w:rsid w:val="00463D85"/>
    <w:rsid w:val="00471B0B"/>
    <w:rsid w:val="0048043F"/>
    <w:rsid w:val="00481034"/>
    <w:rsid w:val="0048287C"/>
    <w:rsid w:val="00484216"/>
    <w:rsid w:val="00485281"/>
    <w:rsid w:val="00487FC3"/>
    <w:rsid w:val="004917FB"/>
    <w:rsid w:val="00491F79"/>
    <w:rsid w:val="00497BFA"/>
    <w:rsid w:val="004A4882"/>
    <w:rsid w:val="004B2B7E"/>
    <w:rsid w:val="004B54BD"/>
    <w:rsid w:val="004C0AB5"/>
    <w:rsid w:val="004C1745"/>
    <w:rsid w:val="004D7618"/>
    <w:rsid w:val="004E1C85"/>
    <w:rsid w:val="004E2DDC"/>
    <w:rsid w:val="004E338C"/>
    <w:rsid w:val="004E3B1E"/>
    <w:rsid w:val="004E4AD2"/>
    <w:rsid w:val="004E54EC"/>
    <w:rsid w:val="004E6024"/>
    <w:rsid w:val="004E6A4F"/>
    <w:rsid w:val="004E6E20"/>
    <w:rsid w:val="004F1CC2"/>
    <w:rsid w:val="004F2E99"/>
    <w:rsid w:val="004F3054"/>
    <w:rsid w:val="004F6641"/>
    <w:rsid w:val="005059F6"/>
    <w:rsid w:val="00506A4B"/>
    <w:rsid w:val="0050721F"/>
    <w:rsid w:val="00507E2F"/>
    <w:rsid w:val="00515CA9"/>
    <w:rsid w:val="0051623B"/>
    <w:rsid w:val="00517E8D"/>
    <w:rsid w:val="005227B1"/>
    <w:rsid w:val="00525D0C"/>
    <w:rsid w:val="005312BD"/>
    <w:rsid w:val="005314F7"/>
    <w:rsid w:val="005367C9"/>
    <w:rsid w:val="00536E02"/>
    <w:rsid w:val="005437EA"/>
    <w:rsid w:val="005438D3"/>
    <w:rsid w:val="00543D02"/>
    <w:rsid w:val="00551F2C"/>
    <w:rsid w:val="005529FB"/>
    <w:rsid w:val="00556850"/>
    <w:rsid w:val="005627AD"/>
    <w:rsid w:val="00564AFB"/>
    <w:rsid w:val="00564E75"/>
    <w:rsid w:val="005705A5"/>
    <w:rsid w:val="00573CCE"/>
    <w:rsid w:val="0058212B"/>
    <w:rsid w:val="0058517B"/>
    <w:rsid w:val="00587CAE"/>
    <w:rsid w:val="00593CE3"/>
    <w:rsid w:val="00595B4A"/>
    <w:rsid w:val="005963BC"/>
    <w:rsid w:val="005A01BB"/>
    <w:rsid w:val="005A38CF"/>
    <w:rsid w:val="005B02D2"/>
    <w:rsid w:val="005B0422"/>
    <w:rsid w:val="005C41FE"/>
    <w:rsid w:val="005C5DA9"/>
    <w:rsid w:val="005D0E2B"/>
    <w:rsid w:val="005D0FF2"/>
    <w:rsid w:val="005D1BCF"/>
    <w:rsid w:val="005D1E21"/>
    <w:rsid w:val="005D268A"/>
    <w:rsid w:val="005E1216"/>
    <w:rsid w:val="005E1AF5"/>
    <w:rsid w:val="005E1B52"/>
    <w:rsid w:val="005E298B"/>
    <w:rsid w:val="005E663C"/>
    <w:rsid w:val="005F0FA8"/>
    <w:rsid w:val="005F12AD"/>
    <w:rsid w:val="005F1831"/>
    <w:rsid w:val="005F2863"/>
    <w:rsid w:val="005F7243"/>
    <w:rsid w:val="00601797"/>
    <w:rsid w:val="00603037"/>
    <w:rsid w:val="00604461"/>
    <w:rsid w:val="006060EF"/>
    <w:rsid w:val="00607191"/>
    <w:rsid w:val="00615199"/>
    <w:rsid w:val="00616F64"/>
    <w:rsid w:val="00624817"/>
    <w:rsid w:val="00624B8D"/>
    <w:rsid w:val="00624FE4"/>
    <w:rsid w:val="0062536B"/>
    <w:rsid w:val="0063346F"/>
    <w:rsid w:val="0063533F"/>
    <w:rsid w:val="006363CD"/>
    <w:rsid w:val="00637CC4"/>
    <w:rsid w:val="006429A3"/>
    <w:rsid w:val="00646387"/>
    <w:rsid w:val="00654BC0"/>
    <w:rsid w:val="00656BFB"/>
    <w:rsid w:val="00660FDB"/>
    <w:rsid w:val="00663C6B"/>
    <w:rsid w:val="0066500D"/>
    <w:rsid w:val="0066531C"/>
    <w:rsid w:val="006717F9"/>
    <w:rsid w:val="00675AC1"/>
    <w:rsid w:val="00675C79"/>
    <w:rsid w:val="00675FA4"/>
    <w:rsid w:val="00677081"/>
    <w:rsid w:val="00681ED2"/>
    <w:rsid w:val="006832EB"/>
    <w:rsid w:val="00684079"/>
    <w:rsid w:val="00684CC9"/>
    <w:rsid w:val="00686A6E"/>
    <w:rsid w:val="006877CC"/>
    <w:rsid w:val="00690F70"/>
    <w:rsid w:val="00694D2F"/>
    <w:rsid w:val="006A1766"/>
    <w:rsid w:val="006A4688"/>
    <w:rsid w:val="006A47D7"/>
    <w:rsid w:val="006B0C73"/>
    <w:rsid w:val="006B4238"/>
    <w:rsid w:val="006C299C"/>
    <w:rsid w:val="006C3149"/>
    <w:rsid w:val="006D1E0B"/>
    <w:rsid w:val="006D25AB"/>
    <w:rsid w:val="006D2FF6"/>
    <w:rsid w:val="006D399B"/>
    <w:rsid w:val="006D4948"/>
    <w:rsid w:val="006D5022"/>
    <w:rsid w:val="006D5EF8"/>
    <w:rsid w:val="006D66BC"/>
    <w:rsid w:val="006D786E"/>
    <w:rsid w:val="006E4A0A"/>
    <w:rsid w:val="006E51BF"/>
    <w:rsid w:val="006E6EF9"/>
    <w:rsid w:val="006E6FA5"/>
    <w:rsid w:val="006F2A99"/>
    <w:rsid w:val="006F2EC3"/>
    <w:rsid w:val="006F5041"/>
    <w:rsid w:val="006F72ED"/>
    <w:rsid w:val="007021AE"/>
    <w:rsid w:val="00702CC4"/>
    <w:rsid w:val="00702E03"/>
    <w:rsid w:val="00704665"/>
    <w:rsid w:val="00711118"/>
    <w:rsid w:val="007127E2"/>
    <w:rsid w:val="00714274"/>
    <w:rsid w:val="00715812"/>
    <w:rsid w:val="00717906"/>
    <w:rsid w:val="00720721"/>
    <w:rsid w:val="007212CC"/>
    <w:rsid w:val="007230E6"/>
    <w:rsid w:val="007243D5"/>
    <w:rsid w:val="007249EB"/>
    <w:rsid w:val="00727485"/>
    <w:rsid w:val="00731BC0"/>
    <w:rsid w:val="00733864"/>
    <w:rsid w:val="007338A6"/>
    <w:rsid w:val="0073486D"/>
    <w:rsid w:val="0074010F"/>
    <w:rsid w:val="0074217F"/>
    <w:rsid w:val="007429F9"/>
    <w:rsid w:val="007430DA"/>
    <w:rsid w:val="007563EB"/>
    <w:rsid w:val="00761317"/>
    <w:rsid w:val="007613F5"/>
    <w:rsid w:val="00763824"/>
    <w:rsid w:val="00764323"/>
    <w:rsid w:val="0076603C"/>
    <w:rsid w:val="00767530"/>
    <w:rsid w:val="00771641"/>
    <w:rsid w:val="007731D2"/>
    <w:rsid w:val="00773CF3"/>
    <w:rsid w:val="00774129"/>
    <w:rsid w:val="00775191"/>
    <w:rsid w:val="00777A41"/>
    <w:rsid w:val="00782F35"/>
    <w:rsid w:val="00790413"/>
    <w:rsid w:val="00794966"/>
    <w:rsid w:val="00794B76"/>
    <w:rsid w:val="007964C8"/>
    <w:rsid w:val="00796B71"/>
    <w:rsid w:val="007A0103"/>
    <w:rsid w:val="007A22EE"/>
    <w:rsid w:val="007A2667"/>
    <w:rsid w:val="007A2E9E"/>
    <w:rsid w:val="007A7106"/>
    <w:rsid w:val="007B2A90"/>
    <w:rsid w:val="007B6FAC"/>
    <w:rsid w:val="007C222D"/>
    <w:rsid w:val="007C3439"/>
    <w:rsid w:val="007C4088"/>
    <w:rsid w:val="007C5181"/>
    <w:rsid w:val="007C5793"/>
    <w:rsid w:val="007C6127"/>
    <w:rsid w:val="007D1D56"/>
    <w:rsid w:val="007D3FD9"/>
    <w:rsid w:val="007D5C5E"/>
    <w:rsid w:val="007E146E"/>
    <w:rsid w:val="007E318C"/>
    <w:rsid w:val="007E3D51"/>
    <w:rsid w:val="007E725C"/>
    <w:rsid w:val="007F4095"/>
    <w:rsid w:val="007F6BD9"/>
    <w:rsid w:val="00800D4A"/>
    <w:rsid w:val="0080192A"/>
    <w:rsid w:val="00810CC7"/>
    <w:rsid w:val="008137E7"/>
    <w:rsid w:val="00813FD0"/>
    <w:rsid w:val="00815962"/>
    <w:rsid w:val="0081734B"/>
    <w:rsid w:val="00817381"/>
    <w:rsid w:val="00821318"/>
    <w:rsid w:val="008219E4"/>
    <w:rsid w:val="00827ACE"/>
    <w:rsid w:val="008304FA"/>
    <w:rsid w:val="00830778"/>
    <w:rsid w:val="00831826"/>
    <w:rsid w:val="00834604"/>
    <w:rsid w:val="00834B60"/>
    <w:rsid w:val="0083618B"/>
    <w:rsid w:val="00840944"/>
    <w:rsid w:val="008465F8"/>
    <w:rsid w:val="008624AD"/>
    <w:rsid w:val="00867970"/>
    <w:rsid w:val="00870B9B"/>
    <w:rsid w:val="0087425E"/>
    <w:rsid w:val="00876A17"/>
    <w:rsid w:val="00880CF2"/>
    <w:rsid w:val="0088185D"/>
    <w:rsid w:val="00884E78"/>
    <w:rsid w:val="00890691"/>
    <w:rsid w:val="0089107E"/>
    <w:rsid w:val="00891420"/>
    <w:rsid w:val="00891708"/>
    <w:rsid w:val="00894965"/>
    <w:rsid w:val="00894B03"/>
    <w:rsid w:val="00895D1A"/>
    <w:rsid w:val="00896537"/>
    <w:rsid w:val="008A074F"/>
    <w:rsid w:val="008A0E5C"/>
    <w:rsid w:val="008A11FE"/>
    <w:rsid w:val="008A15E0"/>
    <w:rsid w:val="008A5E6D"/>
    <w:rsid w:val="008A678B"/>
    <w:rsid w:val="008A7243"/>
    <w:rsid w:val="008A72EB"/>
    <w:rsid w:val="008A7F8C"/>
    <w:rsid w:val="008B17D5"/>
    <w:rsid w:val="008B259E"/>
    <w:rsid w:val="008B2EE0"/>
    <w:rsid w:val="008B5999"/>
    <w:rsid w:val="008B7907"/>
    <w:rsid w:val="008B7B2D"/>
    <w:rsid w:val="008B7C73"/>
    <w:rsid w:val="008C1DA4"/>
    <w:rsid w:val="008C2DFC"/>
    <w:rsid w:val="008C5305"/>
    <w:rsid w:val="008D1F08"/>
    <w:rsid w:val="008D2BD0"/>
    <w:rsid w:val="008D2FFA"/>
    <w:rsid w:val="008D3FE0"/>
    <w:rsid w:val="008D4305"/>
    <w:rsid w:val="008D4E68"/>
    <w:rsid w:val="008D56B4"/>
    <w:rsid w:val="008E326D"/>
    <w:rsid w:val="008E3AFF"/>
    <w:rsid w:val="008E6AA7"/>
    <w:rsid w:val="008F0AFC"/>
    <w:rsid w:val="008F0E6C"/>
    <w:rsid w:val="008F3F20"/>
    <w:rsid w:val="008F472E"/>
    <w:rsid w:val="008F67AB"/>
    <w:rsid w:val="009016A2"/>
    <w:rsid w:val="00904290"/>
    <w:rsid w:val="00911BB2"/>
    <w:rsid w:val="009128EA"/>
    <w:rsid w:val="009130D2"/>
    <w:rsid w:val="00913B46"/>
    <w:rsid w:val="009206C8"/>
    <w:rsid w:val="0092613E"/>
    <w:rsid w:val="009300D6"/>
    <w:rsid w:val="009337B3"/>
    <w:rsid w:val="00935690"/>
    <w:rsid w:val="0093704A"/>
    <w:rsid w:val="00940A21"/>
    <w:rsid w:val="00953AB2"/>
    <w:rsid w:val="009550EA"/>
    <w:rsid w:val="0095516E"/>
    <w:rsid w:val="009576E7"/>
    <w:rsid w:val="009578AA"/>
    <w:rsid w:val="00957913"/>
    <w:rsid w:val="00961434"/>
    <w:rsid w:val="00963E1D"/>
    <w:rsid w:val="00965237"/>
    <w:rsid w:val="00970EB5"/>
    <w:rsid w:val="00971DC6"/>
    <w:rsid w:val="00972434"/>
    <w:rsid w:val="00972DFE"/>
    <w:rsid w:val="00974D4E"/>
    <w:rsid w:val="00975275"/>
    <w:rsid w:val="00984598"/>
    <w:rsid w:val="009872DA"/>
    <w:rsid w:val="009923E2"/>
    <w:rsid w:val="00995E3F"/>
    <w:rsid w:val="009A0270"/>
    <w:rsid w:val="009A0B88"/>
    <w:rsid w:val="009A15E9"/>
    <w:rsid w:val="009A292B"/>
    <w:rsid w:val="009A568A"/>
    <w:rsid w:val="009B5DD1"/>
    <w:rsid w:val="009C07B3"/>
    <w:rsid w:val="009C384F"/>
    <w:rsid w:val="009C657A"/>
    <w:rsid w:val="009D0700"/>
    <w:rsid w:val="009D0B9D"/>
    <w:rsid w:val="009D3353"/>
    <w:rsid w:val="009E0DB8"/>
    <w:rsid w:val="009F3080"/>
    <w:rsid w:val="00A013C9"/>
    <w:rsid w:val="00A01A29"/>
    <w:rsid w:val="00A024BE"/>
    <w:rsid w:val="00A02686"/>
    <w:rsid w:val="00A02807"/>
    <w:rsid w:val="00A14458"/>
    <w:rsid w:val="00A15F5E"/>
    <w:rsid w:val="00A16837"/>
    <w:rsid w:val="00A20FCD"/>
    <w:rsid w:val="00A2421D"/>
    <w:rsid w:val="00A37DE5"/>
    <w:rsid w:val="00A37F5D"/>
    <w:rsid w:val="00A410D4"/>
    <w:rsid w:val="00A41FBB"/>
    <w:rsid w:val="00A44297"/>
    <w:rsid w:val="00A51A91"/>
    <w:rsid w:val="00A51C7A"/>
    <w:rsid w:val="00A51E7D"/>
    <w:rsid w:val="00A54CCC"/>
    <w:rsid w:val="00A571A0"/>
    <w:rsid w:val="00A573C2"/>
    <w:rsid w:val="00A57430"/>
    <w:rsid w:val="00A60DE0"/>
    <w:rsid w:val="00A6154B"/>
    <w:rsid w:val="00A621A5"/>
    <w:rsid w:val="00A63141"/>
    <w:rsid w:val="00A643DE"/>
    <w:rsid w:val="00A649E4"/>
    <w:rsid w:val="00A649ED"/>
    <w:rsid w:val="00A67AE1"/>
    <w:rsid w:val="00A717A6"/>
    <w:rsid w:val="00A71B08"/>
    <w:rsid w:val="00A72660"/>
    <w:rsid w:val="00A75190"/>
    <w:rsid w:val="00A76E96"/>
    <w:rsid w:val="00A77B6D"/>
    <w:rsid w:val="00A819D4"/>
    <w:rsid w:val="00A83EA1"/>
    <w:rsid w:val="00A86B16"/>
    <w:rsid w:val="00A91997"/>
    <w:rsid w:val="00A92B55"/>
    <w:rsid w:val="00A94FF7"/>
    <w:rsid w:val="00AA2DE9"/>
    <w:rsid w:val="00AB2033"/>
    <w:rsid w:val="00AB3B91"/>
    <w:rsid w:val="00AB5CE4"/>
    <w:rsid w:val="00AB5DB0"/>
    <w:rsid w:val="00AC0A08"/>
    <w:rsid w:val="00AC2C69"/>
    <w:rsid w:val="00AD2A10"/>
    <w:rsid w:val="00AD2EE7"/>
    <w:rsid w:val="00AD589E"/>
    <w:rsid w:val="00AE0A86"/>
    <w:rsid w:val="00AE42E5"/>
    <w:rsid w:val="00AE454F"/>
    <w:rsid w:val="00AE4F32"/>
    <w:rsid w:val="00AE588C"/>
    <w:rsid w:val="00AF2FF0"/>
    <w:rsid w:val="00AF3C24"/>
    <w:rsid w:val="00AF3D88"/>
    <w:rsid w:val="00AF5AF7"/>
    <w:rsid w:val="00AF63BD"/>
    <w:rsid w:val="00AF7082"/>
    <w:rsid w:val="00AF744F"/>
    <w:rsid w:val="00B00434"/>
    <w:rsid w:val="00B02105"/>
    <w:rsid w:val="00B033FF"/>
    <w:rsid w:val="00B07B12"/>
    <w:rsid w:val="00B10BF6"/>
    <w:rsid w:val="00B12ABC"/>
    <w:rsid w:val="00B1430D"/>
    <w:rsid w:val="00B1527D"/>
    <w:rsid w:val="00B25A78"/>
    <w:rsid w:val="00B27F3C"/>
    <w:rsid w:val="00B30178"/>
    <w:rsid w:val="00B333C4"/>
    <w:rsid w:val="00B34497"/>
    <w:rsid w:val="00B3634C"/>
    <w:rsid w:val="00B37E4B"/>
    <w:rsid w:val="00B41598"/>
    <w:rsid w:val="00B417C2"/>
    <w:rsid w:val="00B42ACF"/>
    <w:rsid w:val="00B43A48"/>
    <w:rsid w:val="00B43BB0"/>
    <w:rsid w:val="00B446F2"/>
    <w:rsid w:val="00B44964"/>
    <w:rsid w:val="00B470B6"/>
    <w:rsid w:val="00B50977"/>
    <w:rsid w:val="00B51E3A"/>
    <w:rsid w:val="00B521EE"/>
    <w:rsid w:val="00B57A4B"/>
    <w:rsid w:val="00B61A3B"/>
    <w:rsid w:val="00B63822"/>
    <w:rsid w:val="00B65C79"/>
    <w:rsid w:val="00B67DAB"/>
    <w:rsid w:val="00B73C03"/>
    <w:rsid w:val="00B74048"/>
    <w:rsid w:val="00B76403"/>
    <w:rsid w:val="00B77070"/>
    <w:rsid w:val="00B84A95"/>
    <w:rsid w:val="00B9102C"/>
    <w:rsid w:val="00B91222"/>
    <w:rsid w:val="00B93309"/>
    <w:rsid w:val="00B93735"/>
    <w:rsid w:val="00B95994"/>
    <w:rsid w:val="00BA0EE1"/>
    <w:rsid w:val="00BA2E1A"/>
    <w:rsid w:val="00BA3E00"/>
    <w:rsid w:val="00BA408E"/>
    <w:rsid w:val="00BA6CAA"/>
    <w:rsid w:val="00BB176E"/>
    <w:rsid w:val="00BB1F53"/>
    <w:rsid w:val="00BB354D"/>
    <w:rsid w:val="00BB3EE8"/>
    <w:rsid w:val="00BB7191"/>
    <w:rsid w:val="00BC23EB"/>
    <w:rsid w:val="00BC258C"/>
    <w:rsid w:val="00BC2ABC"/>
    <w:rsid w:val="00BC5A55"/>
    <w:rsid w:val="00BD0981"/>
    <w:rsid w:val="00BD2D75"/>
    <w:rsid w:val="00BD33A5"/>
    <w:rsid w:val="00BD3EDF"/>
    <w:rsid w:val="00BD3FC9"/>
    <w:rsid w:val="00BD74F0"/>
    <w:rsid w:val="00BE1F39"/>
    <w:rsid w:val="00BE23B4"/>
    <w:rsid w:val="00BE4006"/>
    <w:rsid w:val="00BF09A8"/>
    <w:rsid w:val="00BF2EA8"/>
    <w:rsid w:val="00BF3010"/>
    <w:rsid w:val="00BF75E2"/>
    <w:rsid w:val="00C02483"/>
    <w:rsid w:val="00C03F42"/>
    <w:rsid w:val="00C04577"/>
    <w:rsid w:val="00C0478B"/>
    <w:rsid w:val="00C06CD7"/>
    <w:rsid w:val="00C113B7"/>
    <w:rsid w:val="00C14278"/>
    <w:rsid w:val="00C20424"/>
    <w:rsid w:val="00C22CAA"/>
    <w:rsid w:val="00C23218"/>
    <w:rsid w:val="00C232A8"/>
    <w:rsid w:val="00C26E96"/>
    <w:rsid w:val="00C34314"/>
    <w:rsid w:val="00C3786F"/>
    <w:rsid w:val="00C41EAA"/>
    <w:rsid w:val="00C4389F"/>
    <w:rsid w:val="00C4530A"/>
    <w:rsid w:val="00C51330"/>
    <w:rsid w:val="00C52DCC"/>
    <w:rsid w:val="00C52E8F"/>
    <w:rsid w:val="00C554E3"/>
    <w:rsid w:val="00C60560"/>
    <w:rsid w:val="00C62ECF"/>
    <w:rsid w:val="00C64CDD"/>
    <w:rsid w:val="00C67D95"/>
    <w:rsid w:val="00C711F3"/>
    <w:rsid w:val="00C74968"/>
    <w:rsid w:val="00C77C9F"/>
    <w:rsid w:val="00C841A2"/>
    <w:rsid w:val="00C85404"/>
    <w:rsid w:val="00C875B0"/>
    <w:rsid w:val="00C95507"/>
    <w:rsid w:val="00CA07AF"/>
    <w:rsid w:val="00CA32F7"/>
    <w:rsid w:val="00CA4F22"/>
    <w:rsid w:val="00CA5E32"/>
    <w:rsid w:val="00CA6D32"/>
    <w:rsid w:val="00CB0B86"/>
    <w:rsid w:val="00CB1242"/>
    <w:rsid w:val="00CB2E97"/>
    <w:rsid w:val="00CB7062"/>
    <w:rsid w:val="00CC1753"/>
    <w:rsid w:val="00CC35D7"/>
    <w:rsid w:val="00CC6D61"/>
    <w:rsid w:val="00CC76BF"/>
    <w:rsid w:val="00CD2D1A"/>
    <w:rsid w:val="00CD3619"/>
    <w:rsid w:val="00CD42F9"/>
    <w:rsid w:val="00CD5932"/>
    <w:rsid w:val="00CD7E67"/>
    <w:rsid w:val="00CE3CD8"/>
    <w:rsid w:val="00CF1551"/>
    <w:rsid w:val="00CF4325"/>
    <w:rsid w:val="00CF46B9"/>
    <w:rsid w:val="00CF5DA3"/>
    <w:rsid w:val="00CF78F2"/>
    <w:rsid w:val="00D001E9"/>
    <w:rsid w:val="00D0770A"/>
    <w:rsid w:val="00D10A7A"/>
    <w:rsid w:val="00D10C2B"/>
    <w:rsid w:val="00D115CF"/>
    <w:rsid w:val="00D15FE0"/>
    <w:rsid w:val="00D16DBD"/>
    <w:rsid w:val="00D20034"/>
    <w:rsid w:val="00D225C3"/>
    <w:rsid w:val="00D233D6"/>
    <w:rsid w:val="00D24CD9"/>
    <w:rsid w:val="00D26DE0"/>
    <w:rsid w:val="00D32422"/>
    <w:rsid w:val="00D329CF"/>
    <w:rsid w:val="00D352EB"/>
    <w:rsid w:val="00D367F6"/>
    <w:rsid w:val="00D36F0B"/>
    <w:rsid w:val="00D468D0"/>
    <w:rsid w:val="00D46F7D"/>
    <w:rsid w:val="00D47C12"/>
    <w:rsid w:val="00D50BDD"/>
    <w:rsid w:val="00D5119A"/>
    <w:rsid w:val="00D51F9F"/>
    <w:rsid w:val="00D53EF3"/>
    <w:rsid w:val="00D54F77"/>
    <w:rsid w:val="00D61853"/>
    <w:rsid w:val="00D61921"/>
    <w:rsid w:val="00D61B6F"/>
    <w:rsid w:val="00D66F62"/>
    <w:rsid w:val="00D725DC"/>
    <w:rsid w:val="00D8352A"/>
    <w:rsid w:val="00D84BBE"/>
    <w:rsid w:val="00D84E92"/>
    <w:rsid w:val="00D90BD3"/>
    <w:rsid w:val="00D93C6A"/>
    <w:rsid w:val="00D94171"/>
    <w:rsid w:val="00DA10A0"/>
    <w:rsid w:val="00DA34A0"/>
    <w:rsid w:val="00DA46B7"/>
    <w:rsid w:val="00DA521C"/>
    <w:rsid w:val="00DA5273"/>
    <w:rsid w:val="00DA5827"/>
    <w:rsid w:val="00DB1461"/>
    <w:rsid w:val="00DB1A4A"/>
    <w:rsid w:val="00DB36E4"/>
    <w:rsid w:val="00DB3E84"/>
    <w:rsid w:val="00DB4D61"/>
    <w:rsid w:val="00DC2CBD"/>
    <w:rsid w:val="00DC4CB0"/>
    <w:rsid w:val="00DC53AE"/>
    <w:rsid w:val="00DD2D68"/>
    <w:rsid w:val="00DD32EF"/>
    <w:rsid w:val="00DE07FC"/>
    <w:rsid w:val="00DE2F36"/>
    <w:rsid w:val="00DE477C"/>
    <w:rsid w:val="00DE50DC"/>
    <w:rsid w:val="00DF09DB"/>
    <w:rsid w:val="00DF21B1"/>
    <w:rsid w:val="00DF5B9F"/>
    <w:rsid w:val="00DF6BAB"/>
    <w:rsid w:val="00E06989"/>
    <w:rsid w:val="00E074D5"/>
    <w:rsid w:val="00E075F8"/>
    <w:rsid w:val="00E077BB"/>
    <w:rsid w:val="00E07806"/>
    <w:rsid w:val="00E14B37"/>
    <w:rsid w:val="00E158F6"/>
    <w:rsid w:val="00E16D4E"/>
    <w:rsid w:val="00E21BC2"/>
    <w:rsid w:val="00E23327"/>
    <w:rsid w:val="00E31814"/>
    <w:rsid w:val="00E34404"/>
    <w:rsid w:val="00E34622"/>
    <w:rsid w:val="00E37FBA"/>
    <w:rsid w:val="00E43056"/>
    <w:rsid w:val="00E45CD3"/>
    <w:rsid w:val="00E46FE9"/>
    <w:rsid w:val="00E47528"/>
    <w:rsid w:val="00E50191"/>
    <w:rsid w:val="00E52B45"/>
    <w:rsid w:val="00E53C60"/>
    <w:rsid w:val="00E54A70"/>
    <w:rsid w:val="00E606E8"/>
    <w:rsid w:val="00E62326"/>
    <w:rsid w:val="00E62C4E"/>
    <w:rsid w:val="00E66B62"/>
    <w:rsid w:val="00E66FFA"/>
    <w:rsid w:val="00E73444"/>
    <w:rsid w:val="00E737DC"/>
    <w:rsid w:val="00E7470A"/>
    <w:rsid w:val="00E766C2"/>
    <w:rsid w:val="00E77674"/>
    <w:rsid w:val="00E84C00"/>
    <w:rsid w:val="00E84E61"/>
    <w:rsid w:val="00E85E8B"/>
    <w:rsid w:val="00EA5B0A"/>
    <w:rsid w:val="00EA6DE2"/>
    <w:rsid w:val="00EB382A"/>
    <w:rsid w:val="00EB4B99"/>
    <w:rsid w:val="00EC0091"/>
    <w:rsid w:val="00EC55CC"/>
    <w:rsid w:val="00ED0519"/>
    <w:rsid w:val="00ED0C40"/>
    <w:rsid w:val="00ED5557"/>
    <w:rsid w:val="00EE05DD"/>
    <w:rsid w:val="00EE2DC0"/>
    <w:rsid w:val="00EE3CA9"/>
    <w:rsid w:val="00EF6B67"/>
    <w:rsid w:val="00EF6E32"/>
    <w:rsid w:val="00F0218F"/>
    <w:rsid w:val="00F02C27"/>
    <w:rsid w:val="00F0407F"/>
    <w:rsid w:val="00F071CC"/>
    <w:rsid w:val="00F11398"/>
    <w:rsid w:val="00F1795F"/>
    <w:rsid w:val="00F201C9"/>
    <w:rsid w:val="00F2051B"/>
    <w:rsid w:val="00F21CD8"/>
    <w:rsid w:val="00F242E5"/>
    <w:rsid w:val="00F30C92"/>
    <w:rsid w:val="00F376FF"/>
    <w:rsid w:val="00F40111"/>
    <w:rsid w:val="00F42E35"/>
    <w:rsid w:val="00F44E29"/>
    <w:rsid w:val="00F46A37"/>
    <w:rsid w:val="00F47BBF"/>
    <w:rsid w:val="00F500B4"/>
    <w:rsid w:val="00F507BA"/>
    <w:rsid w:val="00F516BF"/>
    <w:rsid w:val="00F61C4B"/>
    <w:rsid w:val="00F6244E"/>
    <w:rsid w:val="00F6409D"/>
    <w:rsid w:val="00F64F62"/>
    <w:rsid w:val="00F815ED"/>
    <w:rsid w:val="00F81F55"/>
    <w:rsid w:val="00F83E56"/>
    <w:rsid w:val="00F842F6"/>
    <w:rsid w:val="00F879A5"/>
    <w:rsid w:val="00F91C7A"/>
    <w:rsid w:val="00F922E2"/>
    <w:rsid w:val="00FA0C4C"/>
    <w:rsid w:val="00FA4DEC"/>
    <w:rsid w:val="00FA62D5"/>
    <w:rsid w:val="00FB06B5"/>
    <w:rsid w:val="00FB3814"/>
    <w:rsid w:val="00FB7059"/>
    <w:rsid w:val="00FB7CF8"/>
    <w:rsid w:val="00FC0F48"/>
    <w:rsid w:val="00FC3CAF"/>
    <w:rsid w:val="00FC617A"/>
    <w:rsid w:val="00FC77A1"/>
    <w:rsid w:val="00FC7B1E"/>
    <w:rsid w:val="00FD157D"/>
    <w:rsid w:val="00FD17E7"/>
    <w:rsid w:val="00FD1FD4"/>
    <w:rsid w:val="00FD281D"/>
    <w:rsid w:val="00FD51B5"/>
    <w:rsid w:val="00FD6092"/>
    <w:rsid w:val="00FE3591"/>
    <w:rsid w:val="00FE369D"/>
    <w:rsid w:val="00FF1FC7"/>
    <w:rsid w:val="00FF201B"/>
    <w:rsid w:val="00FF2AF9"/>
    <w:rsid w:val="00FF440A"/>
    <w:rsid w:val="00FF4587"/>
    <w:rsid w:val="00FF48A4"/>
    <w:rsid w:val="00FF5F14"/>
    <w:rsid w:val="00FF6DF5"/>
    <w:rsid w:val="08893B38"/>
    <w:rsid w:val="08E7DEEA"/>
    <w:rsid w:val="09091B77"/>
    <w:rsid w:val="0C271348"/>
    <w:rsid w:val="0C4D752E"/>
    <w:rsid w:val="0CA66111"/>
    <w:rsid w:val="0E6D5969"/>
    <w:rsid w:val="0F5AA17A"/>
    <w:rsid w:val="12C34B50"/>
    <w:rsid w:val="14E3EAAB"/>
    <w:rsid w:val="1A2702CD"/>
    <w:rsid w:val="1CB3B56C"/>
    <w:rsid w:val="1D5EA74C"/>
    <w:rsid w:val="1E1513C4"/>
    <w:rsid w:val="1E3B83F7"/>
    <w:rsid w:val="1F21ABDD"/>
    <w:rsid w:val="1FF617EF"/>
    <w:rsid w:val="2472F893"/>
    <w:rsid w:val="2520DBCE"/>
    <w:rsid w:val="2685948B"/>
    <w:rsid w:val="273E4E12"/>
    <w:rsid w:val="2A1D2075"/>
    <w:rsid w:val="2ABCFA2E"/>
    <w:rsid w:val="2D08C309"/>
    <w:rsid w:val="32ED4C4E"/>
    <w:rsid w:val="35BCA301"/>
    <w:rsid w:val="368D5D39"/>
    <w:rsid w:val="36D16848"/>
    <w:rsid w:val="3A4D18A6"/>
    <w:rsid w:val="3C70D122"/>
    <w:rsid w:val="41992D1A"/>
    <w:rsid w:val="431F3375"/>
    <w:rsid w:val="490B51AC"/>
    <w:rsid w:val="4A279E5D"/>
    <w:rsid w:val="4AD8E7A7"/>
    <w:rsid w:val="4BA78493"/>
    <w:rsid w:val="4E8C7E9D"/>
    <w:rsid w:val="4F161F24"/>
    <w:rsid w:val="52AD70DC"/>
    <w:rsid w:val="585FC968"/>
    <w:rsid w:val="5919328B"/>
    <w:rsid w:val="5A832D0F"/>
    <w:rsid w:val="5BB36CA2"/>
    <w:rsid w:val="5FEE85A5"/>
    <w:rsid w:val="62E24C69"/>
    <w:rsid w:val="64CC9FFD"/>
    <w:rsid w:val="669123E6"/>
    <w:rsid w:val="67911C86"/>
    <w:rsid w:val="67FF47CA"/>
    <w:rsid w:val="6887C51E"/>
    <w:rsid w:val="69C40E78"/>
    <w:rsid w:val="6CCE2CCB"/>
    <w:rsid w:val="7988D7A5"/>
    <w:rsid w:val="7DFD1179"/>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CCDB25"/>
  <w15:chartTrackingRefBased/>
  <w15:docId w15:val="{9CC2BC91-7820-4482-9877-F2617C874A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075F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075F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075F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075F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075F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075F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075F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075F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075F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075F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075F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075F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075F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075F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075F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075F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075F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075F8"/>
    <w:rPr>
      <w:rFonts w:eastAsiaTheme="majorEastAsia" w:cstheme="majorBidi"/>
      <w:color w:val="272727" w:themeColor="text1" w:themeTint="D8"/>
    </w:rPr>
  </w:style>
  <w:style w:type="paragraph" w:styleId="Title">
    <w:name w:val="Title"/>
    <w:basedOn w:val="Normal"/>
    <w:next w:val="Normal"/>
    <w:link w:val="TitleChar"/>
    <w:uiPriority w:val="10"/>
    <w:qFormat/>
    <w:rsid w:val="00E075F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075F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075F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075F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075F8"/>
    <w:pPr>
      <w:spacing w:before="160"/>
      <w:jc w:val="center"/>
    </w:pPr>
    <w:rPr>
      <w:i/>
      <w:iCs/>
      <w:color w:val="404040" w:themeColor="text1" w:themeTint="BF"/>
    </w:rPr>
  </w:style>
  <w:style w:type="character" w:customStyle="1" w:styleId="QuoteChar">
    <w:name w:val="Quote Char"/>
    <w:basedOn w:val="DefaultParagraphFont"/>
    <w:link w:val="Quote"/>
    <w:uiPriority w:val="29"/>
    <w:rsid w:val="00E075F8"/>
    <w:rPr>
      <w:i/>
      <w:iCs/>
      <w:color w:val="404040" w:themeColor="text1" w:themeTint="BF"/>
    </w:rPr>
  </w:style>
  <w:style w:type="paragraph" w:styleId="ListParagraph">
    <w:name w:val="List Paragraph"/>
    <w:basedOn w:val="Normal"/>
    <w:uiPriority w:val="34"/>
    <w:qFormat/>
    <w:rsid w:val="00E075F8"/>
    <w:pPr>
      <w:ind w:left="720"/>
      <w:contextualSpacing/>
    </w:pPr>
  </w:style>
  <w:style w:type="character" w:styleId="IntenseEmphasis">
    <w:name w:val="Intense Emphasis"/>
    <w:basedOn w:val="DefaultParagraphFont"/>
    <w:uiPriority w:val="21"/>
    <w:qFormat/>
    <w:rsid w:val="00E075F8"/>
    <w:rPr>
      <w:i/>
      <w:iCs/>
      <w:color w:val="0F4761" w:themeColor="accent1" w:themeShade="BF"/>
    </w:rPr>
  </w:style>
  <w:style w:type="paragraph" w:styleId="IntenseQuote">
    <w:name w:val="Intense Quote"/>
    <w:basedOn w:val="Normal"/>
    <w:next w:val="Normal"/>
    <w:link w:val="IntenseQuoteChar"/>
    <w:uiPriority w:val="30"/>
    <w:qFormat/>
    <w:rsid w:val="00E075F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075F8"/>
    <w:rPr>
      <w:i/>
      <w:iCs/>
      <w:color w:val="0F4761" w:themeColor="accent1" w:themeShade="BF"/>
    </w:rPr>
  </w:style>
  <w:style w:type="character" w:styleId="IntenseReference">
    <w:name w:val="Intense Reference"/>
    <w:basedOn w:val="DefaultParagraphFont"/>
    <w:uiPriority w:val="32"/>
    <w:qFormat/>
    <w:rsid w:val="00E075F8"/>
    <w:rPr>
      <w:b/>
      <w:bCs/>
      <w:smallCaps/>
      <w:color w:val="0F4761" w:themeColor="accent1" w:themeShade="BF"/>
      <w:spacing w:val="5"/>
    </w:rPr>
  </w:style>
  <w:style w:type="paragraph" w:styleId="BodyText">
    <w:name w:val="Body Text"/>
    <w:basedOn w:val="Normal"/>
    <w:link w:val="BodyTextChar"/>
    <w:uiPriority w:val="1"/>
    <w:qFormat/>
    <w:rsid w:val="00D61853"/>
    <w:pPr>
      <w:widowControl w:val="0"/>
      <w:autoSpaceDE w:val="0"/>
      <w:autoSpaceDN w:val="0"/>
      <w:spacing w:after="0" w:line="240" w:lineRule="auto"/>
    </w:pPr>
    <w:rPr>
      <w:rFonts w:ascii="Tahoma" w:eastAsia="Tahoma" w:hAnsi="Tahoma" w:cs="Tahoma"/>
      <w:kern w:val="0"/>
      <w:sz w:val="20"/>
      <w:szCs w:val="20"/>
      <w14:ligatures w14:val="none"/>
    </w:rPr>
  </w:style>
  <w:style w:type="character" w:customStyle="1" w:styleId="BodyTextChar">
    <w:name w:val="Body Text Char"/>
    <w:basedOn w:val="DefaultParagraphFont"/>
    <w:link w:val="BodyText"/>
    <w:uiPriority w:val="1"/>
    <w:rsid w:val="00D61853"/>
    <w:rPr>
      <w:rFonts w:ascii="Tahoma" w:eastAsia="Tahoma" w:hAnsi="Tahoma" w:cs="Tahoma"/>
      <w:kern w:val="0"/>
      <w:sz w:val="20"/>
      <w:szCs w:val="20"/>
      <w14:ligatures w14:val="none"/>
    </w:rPr>
  </w:style>
  <w:style w:type="table" w:customStyle="1" w:styleId="NormalTable0">
    <w:name w:val="Normal Table0"/>
    <w:uiPriority w:val="2"/>
    <w:semiHidden/>
    <w:unhideWhenUsed/>
    <w:qFormat/>
    <w:rsid w:val="000E2A0E"/>
    <w:pPr>
      <w:widowControl w:val="0"/>
      <w:autoSpaceDE w:val="0"/>
      <w:autoSpaceDN w:val="0"/>
      <w:spacing w:after="0" w:line="240" w:lineRule="auto"/>
    </w:pPr>
    <w:rPr>
      <w:kern w:val="0"/>
      <w:sz w:val="22"/>
      <w:szCs w:val="22"/>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0E2A0E"/>
    <w:pPr>
      <w:widowControl w:val="0"/>
      <w:autoSpaceDE w:val="0"/>
      <w:autoSpaceDN w:val="0"/>
      <w:spacing w:after="0" w:line="240" w:lineRule="auto"/>
    </w:pPr>
    <w:rPr>
      <w:rFonts w:ascii="Tahoma" w:eastAsia="Tahoma" w:hAnsi="Tahoma" w:cs="Tahoma"/>
      <w:kern w:val="0"/>
      <w:sz w:val="22"/>
      <w:szCs w:val="22"/>
      <w14:ligatures w14:val="none"/>
    </w:rPr>
  </w:style>
  <w:style w:type="character" w:styleId="Hyperlink">
    <w:name w:val="Hyperlink"/>
    <w:basedOn w:val="DefaultParagraphFont"/>
    <w:uiPriority w:val="99"/>
    <w:unhideWhenUsed/>
    <w:rsid w:val="00FD51B5"/>
    <w:rPr>
      <w:color w:val="467886" w:themeColor="hyperlink"/>
      <w:u w:val="single"/>
    </w:rPr>
  </w:style>
  <w:style w:type="character" w:styleId="UnresolvedMention">
    <w:name w:val="Unresolved Mention"/>
    <w:basedOn w:val="DefaultParagraphFont"/>
    <w:uiPriority w:val="99"/>
    <w:semiHidden/>
    <w:unhideWhenUsed/>
    <w:rsid w:val="00FD51B5"/>
    <w:rPr>
      <w:color w:val="605E5C"/>
      <w:shd w:val="clear" w:color="auto" w:fill="E1DFDD"/>
    </w:rPr>
  </w:style>
  <w:style w:type="paragraph" w:styleId="Header">
    <w:name w:val="header"/>
    <w:basedOn w:val="Normal"/>
    <w:link w:val="HeaderChar"/>
    <w:uiPriority w:val="99"/>
    <w:unhideWhenUsed/>
    <w:rsid w:val="005E1216"/>
    <w:pPr>
      <w:tabs>
        <w:tab w:val="center" w:pos="4536"/>
        <w:tab w:val="right" w:pos="9072"/>
      </w:tabs>
      <w:spacing w:after="0" w:line="240" w:lineRule="auto"/>
    </w:pPr>
  </w:style>
  <w:style w:type="character" w:customStyle="1" w:styleId="HeaderChar">
    <w:name w:val="Header Char"/>
    <w:basedOn w:val="DefaultParagraphFont"/>
    <w:link w:val="Header"/>
    <w:uiPriority w:val="99"/>
    <w:rsid w:val="005E1216"/>
  </w:style>
  <w:style w:type="paragraph" w:styleId="Footer">
    <w:name w:val="footer"/>
    <w:basedOn w:val="Normal"/>
    <w:link w:val="FooterChar"/>
    <w:uiPriority w:val="99"/>
    <w:unhideWhenUsed/>
    <w:rsid w:val="005E1216"/>
    <w:pPr>
      <w:tabs>
        <w:tab w:val="center" w:pos="4536"/>
        <w:tab w:val="right" w:pos="9072"/>
      </w:tabs>
      <w:spacing w:after="0" w:line="240" w:lineRule="auto"/>
    </w:pPr>
  </w:style>
  <w:style w:type="character" w:customStyle="1" w:styleId="FooterChar">
    <w:name w:val="Footer Char"/>
    <w:basedOn w:val="DefaultParagraphFont"/>
    <w:link w:val="Footer"/>
    <w:uiPriority w:val="99"/>
    <w:rsid w:val="005E1216"/>
  </w:style>
  <w:style w:type="paragraph" w:styleId="Revision">
    <w:name w:val="Revision"/>
    <w:hidden/>
    <w:uiPriority w:val="99"/>
    <w:semiHidden/>
    <w:rsid w:val="00D94171"/>
    <w:pPr>
      <w:spacing w:after="0" w:line="240" w:lineRule="auto"/>
    </w:pPr>
  </w:style>
  <w:style w:type="paragraph" w:customStyle="1" w:styleId="contacttitre2">
    <w:name w:val="contact titre 2"/>
    <w:basedOn w:val="Normal"/>
    <w:next w:val="Normal"/>
    <w:uiPriority w:val="99"/>
    <w:rsid w:val="00890691"/>
    <w:pPr>
      <w:autoSpaceDE w:val="0"/>
      <w:autoSpaceDN w:val="0"/>
      <w:adjustRightInd w:val="0"/>
      <w:spacing w:after="0" w:line="288" w:lineRule="auto"/>
      <w:textAlignment w:val="center"/>
    </w:pPr>
    <w:rPr>
      <w:rFonts w:ascii="ITCFranklinGothicStd-Demi" w:eastAsia="Source Sans Pro" w:hAnsi="ITCFranklinGothicStd-Demi" w:cs="ITCFranklinGothicStd-Demi"/>
      <w:caps/>
      <w:color w:val="0000FF"/>
      <w:kern w:val="0"/>
      <w:sz w:val="18"/>
      <w:szCs w:val="18"/>
      <w14:ligatures w14:val="none"/>
    </w:rPr>
  </w:style>
  <w:style w:type="character" w:customStyle="1" w:styleId="textedemibleuAXA">
    <w:name w:val="texte demi bleu AXA"/>
    <w:uiPriority w:val="99"/>
    <w:rsid w:val="00890691"/>
    <w:rPr>
      <w:color w:val="0000FF"/>
    </w:rPr>
  </w:style>
  <w:style w:type="character" w:styleId="CommentReference">
    <w:name w:val="annotation reference"/>
    <w:basedOn w:val="DefaultParagraphFont"/>
    <w:uiPriority w:val="99"/>
    <w:semiHidden/>
    <w:unhideWhenUsed/>
    <w:rsid w:val="005963BC"/>
    <w:rPr>
      <w:sz w:val="16"/>
      <w:szCs w:val="16"/>
    </w:rPr>
  </w:style>
  <w:style w:type="paragraph" w:styleId="CommentText">
    <w:name w:val="annotation text"/>
    <w:basedOn w:val="Normal"/>
    <w:link w:val="CommentTextChar"/>
    <w:uiPriority w:val="99"/>
    <w:unhideWhenUsed/>
    <w:rsid w:val="005963BC"/>
    <w:pPr>
      <w:spacing w:line="240" w:lineRule="auto"/>
    </w:pPr>
    <w:rPr>
      <w:sz w:val="20"/>
      <w:szCs w:val="20"/>
    </w:rPr>
  </w:style>
  <w:style w:type="character" w:customStyle="1" w:styleId="CommentTextChar">
    <w:name w:val="Comment Text Char"/>
    <w:basedOn w:val="DefaultParagraphFont"/>
    <w:link w:val="CommentText"/>
    <w:uiPriority w:val="99"/>
    <w:rsid w:val="005963BC"/>
    <w:rPr>
      <w:sz w:val="20"/>
      <w:szCs w:val="20"/>
    </w:rPr>
  </w:style>
  <w:style w:type="paragraph" w:styleId="CommentSubject">
    <w:name w:val="annotation subject"/>
    <w:basedOn w:val="CommentText"/>
    <w:next w:val="CommentText"/>
    <w:link w:val="CommentSubjectChar"/>
    <w:uiPriority w:val="99"/>
    <w:semiHidden/>
    <w:unhideWhenUsed/>
    <w:rsid w:val="005963BC"/>
    <w:rPr>
      <w:b/>
      <w:bCs/>
    </w:rPr>
  </w:style>
  <w:style w:type="character" w:customStyle="1" w:styleId="CommentSubjectChar">
    <w:name w:val="Comment Subject Char"/>
    <w:basedOn w:val="CommentTextChar"/>
    <w:link w:val="CommentSubject"/>
    <w:uiPriority w:val="99"/>
    <w:semiHidden/>
    <w:rsid w:val="005963BC"/>
    <w:rPr>
      <w:b/>
      <w:bCs/>
      <w:sz w:val="20"/>
      <w:szCs w:val="20"/>
    </w:rPr>
  </w:style>
  <w:style w:type="paragraph" w:styleId="NormalWeb">
    <w:name w:val="Normal (Web)"/>
    <w:basedOn w:val="Normal"/>
    <w:uiPriority w:val="99"/>
    <w:semiHidden/>
    <w:unhideWhenUsed/>
    <w:rsid w:val="007C4088"/>
    <w:rPr>
      <w:rFonts w:ascii="Times New Roman" w:hAnsi="Times New Roman" w:cs="Times New Roman"/>
    </w:rPr>
  </w:style>
  <w:style w:type="character" w:styleId="FollowedHyperlink">
    <w:name w:val="FollowedHyperlink"/>
    <w:basedOn w:val="DefaultParagraphFont"/>
    <w:uiPriority w:val="99"/>
    <w:semiHidden/>
    <w:unhideWhenUsed/>
    <w:rsid w:val="00C22CAA"/>
    <w:rPr>
      <w:color w:val="96607D" w:themeColor="followedHyperlink"/>
      <w:u w:val="single"/>
    </w:rPr>
  </w:style>
  <w:style w:type="paragraph" w:styleId="FootnoteText">
    <w:name w:val="footnote text"/>
    <w:basedOn w:val="Normal"/>
    <w:link w:val="FootnoteTextChar"/>
    <w:uiPriority w:val="99"/>
    <w:semiHidden/>
    <w:unhideWhenUsed/>
    <w:rsid w:val="00C22CA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22CAA"/>
    <w:rPr>
      <w:sz w:val="20"/>
      <w:szCs w:val="20"/>
    </w:rPr>
  </w:style>
  <w:style w:type="character" w:styleId="FootnoteReference">
    <w:name w:val="footnote reference"/>
    <w:basedOn w:val="DefaultParagraphFont"/>
    <w:uiPriority w:val="99"/>
    <w:semiHidden/>
    <w:unhideWhenUsed/>
    <w:rsid w:val="00C22CA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680508">
      <w:bodyDiv w:val="1"/>
      <w:marLeft w:val="0"/>
      <w:marRight w:val="0"/>
      <w:marTop w:val="0"/>
      <w:marBottom w:val="0"/>
      <w:divBdr>
        <w:top w:val="none" w:sz="0" w:space="0" w:color="auto"/>
        <w:left w:val="none" w:sz="0" w:space="0" w:color="auto"/>
        <w:bottom w:val="none" w:sz="0" w:space="0" w:color="auto"/>
        <w:right w:val="none" w:sz="0" w:space="0" w:color="auto"/>
      </w:divBdr>
    </w:div>
    <w:div w:id="86655385">
      <w:bodyDiv w:val="1"/>
      <w:marLeft w:val="0"/>
      <w:marRight w:val="0"/>
      <w:marTop w:val="0"/>
      <w:marBottom w:val="0"/>
      <w:divBdr>
        <w:top w:val="none" w:sz="0" w:space="0" w:color="auto"/>
        <w:left w:val="none" w:sz="0" w:space="0" w:color="auto"/>
        <w:bottom w:val="none" w:sz="0" w:space="0" w:color="auto"/>
        <w:right w:val="none" w:sz="0" w:space="0" w:color="auto"/>
      </w:divBdr>
    </w:div>
    <w:div w:id="88232954">
      <w:bodyDiv w:val="1"/>
      <w:marLeft w:val="0"/>
      <w:marRight w:val="0"/>
      <w:marTop w:val="0"/>
      <w:marBottom w:val="0"/>
      <w:divBdr>
        <w:top w:val="none" w:sz="0" w:space="0" w:color="auto"/>
        <w:left w:val="none" w:sz="0" w:space="0" w:color="auto"/>
        <w:bottom w:val="none" w:sz="0" w:space="0" w:color="auto"/>
        <w:right w:val="none" w:sz="0" w:space="0" w:color="auto"/>
      </w:divBdr>
    </w:div>
    <w:div w:id="126358502">
      <w:bodyDiv w:val="1"/>
      <w:marLeft w:val="0"/>
      <w:marRight w:val="0"/>
      <w:marTop w:val="0"/>
      <w:marBottom w:val="0"/>
      <w:divBdr>
        <w:top w:val="none" w:sz="0" w:space="0" w:color="auto"/>
        <w:left w:val="none" w:sz="0" w:space="0" w:color="auto"/>
        <w:bottom w:val="none" w:sz="0" w:space="0" w:color="auto"/>
        <w:right w:val="none" w:sz="0" w:space="0" w:color="auto"/>
      </w:divBdr>
    </w:div>
    <w:div w:id="323977170">
      <w:bodyDiv w:val="1"/>
      <w:marLeft w:val="0"/>
      <w:marRight w:val="0"/>
      <w:marTop w:val="0"/>
      <w:marBottom w:val="0"/>
      <w:divBdr>
        <w:top w:val="none" w:sz="0" w:space="0" w:color="auto"/>
        <w:left w:val="none" w:sz="0" w:space="0" w:color="auto"/>
        <w:bottom w:val="none" w:sz="0" w:space="0" w:color="auto"/>
        <w:right w:val="none" w:sz="0" w:space="0" w:color="auto"/>
      </w:divBdr>
    </w:div>
    <w:div w:id="382489426">
      <w:bodyDiv w:val="1"/>
      <w:marLeft w:val="0"/>
      <w:marRight w:val="0"/>
      <w:marTop w:val="0"/>
      <w:marBottom w:val="0"/>
      <w:divBdr>
        <w:top w:val="none" w:sz="0" w:space="0" w:color="auto"/>
        <w:left w:val="none" w:sz="0" w:space="0" w:color="auto"/>
        <w:bottom w:val="none" w:sz="0" w:space="0" w:color="auto"/>
        <w:right w:val="none" w:sz="0" w:space="0" w:color="auto"/>
      </w:divBdr>
    </w:div>
    <w:div w:id="506142421">
      <w:bodyDiv w:val="1"/>
      <w:marLeft w:val="0"/>
      <w:marRight w:val="0"/>
      <w:marTop w:val="0"/>
      <w:marBottom w:val="0"/>
      <w:divBdr>
        <w:top w:val="none" w:sz="0" w:space="0" w:color="auto"/>
        <w:left w:val="none" w:sz="0" w:space="0" w:color="auto"/>
        <w:bottom w:val="none" w:sz="0" w:space="0" w:color="auto"/>
        <w:right w:val="none" w:sz="0" w:space="0" w:color="auto"/>
      </w:divBdr>
    </w:div>
    <w:div w:id="583534566">
      <w:bodyDiv w:val="1"/>
      <w:marLeft w:val="0"/>
      <w:marRight w:val="0"/>
      <w:marTop w:val="0"/>
      <w:marBottom w:val="0"/>
      <w:divBdr>
        <w:top w:val="none" w:sz="0" w:space="0" w:color="auto"/>
        <w:left w:val="none" w:sz="0" w:space="0" w:color="auto"/>
        <w:bottom w:val="none" w:sz="0" w:space="0" w:color="auto"/>
        <w:right w:val="none" w:sz="0" w:space="0" w:color="auto"/>
      </w:divBdr>
    </w:div>
    <w:div w:id="606352858">
      <w:bodyDiv w:val="1"/>
      <w:marLeft w:val="0"/>
      <w:marRight w:val="0"/>
      <w:marTop w:val="0"/>
      <w:marBottom w:val="0"/>
      <w:divBdr>
        <w:top w:val="none" w:sz="0" w:space="0" w:color="auto"/>
        <w:left w:val="none" w:sz="0" w:space="0" w:color="auto"/>
        <w:bottom w:val="none" w:sz="0" w:space="0" w:color="auto"/>
        <w:right w:val="none" w:sz="0" w:space="0" w:color="auto"/>
      </w:divBdr>
    </w:div>
    <w:div w:id="636760339">
      <w:bodyDiv w:val="1"/>
      <w:marLeft w:val="0"/>
      <w:marRight w:val="0"/>
      <w:marTop w:val="0"/>
      <w:marBottom w:val="0"/>
      <w:divBdr>
        <w:top w:val="none" w:sz="0" w:space="0" w:color="auto"/>
        <w:left w:val="none" w:sz="0" w:space="0" w:color="auto"/>
        <w:bottom w:val="none" w:sz="0" w:space="0" w:color="auto"/>
        <w:right w:val="none" w:sz="0" w:space="0" w:color="auto"/>
      </w:divBdr>
    </w:div>
    <w:div w:id="653025047">
      <w:bodyDiv w:val="1"/>
      <w:marLeft w:val="0"/>
      <w:marRight w:val="0"/>
      <w:marTop w:val="0"/>
      <w:marBottom w:val="0"/>
      <w:divBdr>
        <w:top w:val="none" w:sz="0" w:space="0" w:color="auto"/>
        <w:left w:val="none" w:sz="0" w:space="0" w:color="auto"/>
        <w:bottom w:val="none" w:sz="0" w:space="0" w:color="auto"/>
        <w:right w:val="none" w:sz="0" w:space="0" w:color="auto"/>
      </w:divBdr>
    </w:div>
    <w:div w:id="653804761">
      <w:bodyDiv w:val="1"/>
      <w:marLeft w:val="0"/>
      <w:marRight w:val="0"/>
      <w:marTop w:val="0"/>
      <w:marBottom w:val="0"/>
      <w:divBdr>
        <w:top w:val="none" w:sz="0" w:space="0" w:color="auto"/>
        <w:left w:val="none" w:sz="0" w:space="0" w:color="auto"/>
        <w:bottom w:val="none" w:sz="0" w:space="0" w:color="auto"/>
        <w:right w:val="none" w:sz="0" w:space="0" w:color="auto"/>
      </w:divBdr>
    </w:div>
    <w:div w:id="717046500">
      <w:bodyDiv w:val="1"/>
      <w:marLeft w:val="0"/>
      <w:marRight w:val="0"/>
      <w:marTop w:val="0"/>
      <w:marBottom w:val="0"/>
      <w:divBdr>
        <w:top w:val="none" w:sz="0" w:space="0" w:color="auto"/>
        <w:left w:val="none" w:sz="0" w:space="0" w:color="auto"/>
        <w:bottom w:val="none" w:sz="0" w:space="0" w:color="auto"/>
        <w:right w:val="none" w:sz="0" w:space="0" w:color="auto"/>
      </w:divBdr>
    </w:div>
    <w:div w:id="720442399">
      <w:bodyDiv w:val="1"/>
      <w:marLeft w:val="0"/>
      <w:marRight w:val="0"/>
      <w:marTop w:val="0"/>
      <w:marBottom w:val="0"/>
      <w:divBdr>
        <w:top w:val="none" w:sz="0" w:space="0" w:color="auto"/>
        <w:left w:val="none" w:sz="0" w:space="0" w:color="auto"/>
        <w:bottom w:val="none" w:sz="0" w:space="0" w:color="auto"/>
        <w:right w:val="none" w:sz="0" w:space="0" w:color="auto"/>
      </w:divBdr>
    </w:div>
    <w:div w:id="735518421">
      <w:bodyDiv w:val="1"/>
      <w:marLeft w:val="0"/>
      <w:marRight w:val="0"/>
      <w:marTop w:val="0"/>
      <w:marBottom w:val="0"/>
      <w:divBdr>
        <w:top w:val="none" w:sz="0" w:space="0" w:color="auto"/>
        <w:left w:val="none" w:sz="0" w:space="0" w:color="auto"/>
        <w:bottom w:val="none" w:sz="0" w:space="0" w:color="auto"/>
        <w:right w:val="none" w:sz="0" w:space="0" w:color="auto"/>
      </w:divBdr>
    </w:div>
    <w:div w:id="778793638">
      <w:bodyDiv w:val="1"/>
      <w:marLeft w:val="0"/>
      <w:marRight w:val="0"/>
      <w:marTop w:val="0"/>
      <w:marBottom w:val="0"/>
      <w:divBdr>
        <w:top w:val="none" w:sz="0" w:space="0" w:color="auto"/>
        <w:left w:val="none" w:sz="0" w:space="0" w:color="auto"/>
        <w:bottom w:val="none" w:sz="0" w:space="0" w:color="auto"/>
        <w:right w:val="none" w:sz="0" w:space="0" w:color="auto"/>
      </w:divBdr>
    </w:div>
    <w:div w:id="792603613">
      <w:bodyDiv w:val="1"/>
      <w:marLeft w:val="0"/>
      <w:marRight w:val="0"/>
      <w:marTop w:val="0"/>
      <w:marBottom w:val="0"/>
      <w:divBdr>
        <w:top w:val="none" w:sz="0" w:space="0" w:color="auto"/>
        <w:left w:val="none" w:sz="0" w:space="0" w:color="auto"/>
        <w:bottom w:val="none" w:sz="0" w:space="0" w:color="auto"/>
        <w:right w:val="none" w:sz="0" w:space="0" w:color="auto"/>
      </w:divBdr>
    </w:div>
    <w:div w:id="826676819">
      <w:bodyDiv w:val="1"/>
      <w:marLeft w:val="0"/>
      <w:marRight w:val="0"/>
      <w:marTop w:val="0"/>
      <w:marBottom w:val="0"/>
      <w:divBdr>
        <w:top w:val="none" w:sz="0" w:space="0" w:color="auto"/>
        <w:left w:val="none" w:sz="0" w:space="0" w:color="auto"/>
        <w:bottom w:val="none" w:sz="0" w:space="0" w:color="auto"/>
        <w:right w:val="none" w:sz="0" w:space="0" w:color="auto"/>
      </w:divBdr>
    </w:div>
    <w:div w:id="838665291">
      <w:bodyDiv w:val="1"/>
      <w:marLeft w:val="0"/>
      <w:marRight w:val="0"/>
      <w:marTop w:val="0"/>
      <w:marBottom w:val="0"/>
      <w:divBdr>
        <w:top w:val="none" w:sz="0" w:space="0" w:color="auto"/>
        <w:left w:val="none" w:sz="0" w:space="0" w:color="auto"/>
        <w:bottom w:val="none" w:sz="0" w:space="0" w:color="auto"/>
        <w:right w:val="none" w:sz="0" w:space="0" w:color="auto"/>
      </w:divBdr>
    </w:div>
    <w:div w:id="887108085">
      <w:bodyDiv w:val="1"/>
      <w:marLeft w:val="0"/>
      <w:marRight w:val="0"/>
      <w:marTop w:val="0"/>
      <w:marBottom w:val="0"/>
      <w:divBdr>
        <w:top w:val="none" w:sz="0" w:space="0" w:color="auto"/>
        <w:left w:val="none" w:sz="0" w:space="0" w:color="auto"/>
        <w:bottom w:val="none" w:sz="0" w:space="0" w:color="auto"/>
        <w:right w:val="none" w:sz="0" w:space="0" w:color="auto"/>
      </w:divBdr>
    </w:div>
    <w:div w:id="897008893">
      <w:bodyDiv w:val="1"/>
      <w:marLeft w:val="0"/>
      <w:marRight w:val="0"/>
      <w:marTop w:val="0"/>
      <w:marBottom w:val="0"/>
      <w:divBdr>
        <w:top w:val="none" w:sz="0" w:space="0" w:color="auto"/>
        <w:left w:val="none" w:sz="0" w:space="0" w:color="auto"/>
        <w:bottom w:val="none" w:sz="0" w:space="0" w:color="auto"/>
        <w:right w:val="none" w:sz="0" w:space="0" w:color="auto"/>
      </w:divBdr>
      <w:divsChild>
        <w:div w:id="12442988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97982060">
      <w:bodyDiv w:val="1"/>
      <w:marLeft w:val="0"/>
      <w:marRight w:val="0"/>
      <w:marTop w:val="0"/>
      <w:marBottom w:val="0"/>
      <w:divBdr>
        <w:top w:val="none" w:sz="0" w:space="0" w:color="auto"/>
        <w:left w:val="none" w:sz="0" w:space="0" w:color="auto"/>
        <w:bottom w:val="none" w:sz="0" w:space="0" w:color="auto"/>
        <w:right w:val="none" w:sz="0" w:space="0" w:color="auto"/>
      </w:divBdr>
    </w:div>
    <w:div w:id="926887977">
      <w:bodyDiv w:val="1"/>
      <w:marLeft w:val="0"/>
      <w:marRight w:val="0"/>
      <w:marTop w:val="0"/>
      <w:marBottom w:val="0"/>
      <w:divBdr>
        <w:top w:val="none" w:sz="0" w:space="0" w:color="auto"/>
        <w:left w:val="none" w:sz="0" w:space="0" w:color="auto"/>
        <w:bottom w:val="none" w:sz="0" w:space="0" w:color="auto"/>
        <w:right w:val="none" w:sz="0" w:space="0" w:color="auto"/>
      </w:divBdr>
    </w:div>
    <w:div w:id="931669885">
      <w:bodyDiv w:val="1"/>
      <w:marLeft w:val="0"/>
      <w:marRight w:val="0"/>
      <w:marTop w:val="0"/>
      <w:marBottom w:val="0"/>
      <w:divBdr>
        <w:top w:val="none" w:sz="0" w:space="0" w:color="auto"/>
        <w:left w:val="none" w:sz="0" w:space="0" w:color="auto"/>
        <w:bottom w:val="none" w:sz="0" w:space="0" w:color="auto"/>
        <w:right w:val="none" w:sz="0" w:space="0" w:color="auto"/>
      </w:divBdr>
    </w:div>
    <w:div w:id="1029259016">
      <w:bodyDiv w:val="1"/>
      <w:marLeft w:val="0"/>
      <w:marRight w:val="0"/>
      <w:marTop w:val="0"/>
      <w:marBottom w:val="0"/>
      <w:divBdr>
        <w:top w:val="none" w:sz="0" w:space="0" w:color="auto"/>
        <w:left w:val="none" w:sz="0" w:space="0" w:color="auto"/>
        <w:bottom w:val="none" w:sz="0" w:space="0" w:color="auto"/>
        <w:right w:val="none" w:sz="0" w:space="0" w:color="auto"/>
      </w:divBdr>
    </w:div>
    <w:div w:id="1075206732">
      <w:bodyDiv w:val="1"/>
      <w:marLeft w:val="0"/>
      <w:marRight w:val="0"/>
      <w:marTop w:val="0"/>
      <w:marBottom w:val="0"/>
      <w:divBdr>
        <w:top w:val="none" w:sz="0" w:space="0" w:color="auto"/>
        <w:left w:val="none" w:sz="0" w:space="0" w:color="auto"/>
        <w:bottom w:val="none" w:sz="0" w:space="0" w:color="auto"/>
        <w:right w:val="none" w:sz="0" w:space="0" w:color="auto"/>
      </w:divBdr>
    </w:div>
    <w:div w:id="1078790558">
      <w:bodyDiv w:val="1"/>
      <w:marLeft w:val="0"/>
      <w:marRight w:val="0"/>
      <w:marTop w:val="0"/>
      <w:marBottom w:val="0"/>
      <w:divBdr>
        <w:top w:val="none" w:sz="0" w:space="0" w:color="auto"/>
        <w:left w:val="none" w:sz="0" w:space="0" w:color="auto"/>
        <w:bottom w:val="none" w:sz="0" w:space="0" w:color="auto"/>
        <w:right w:val="none" w:sz="0" w:space="0" w:color="auto"/>
      </w:divBdr>
    </w:div>
    <w:div w:id="1118110726">
      <w:bodyDiv w:val="1"/>
      <w:marLeft w:val="0"/>
      <w:marRight w:val="0"/>
      <w:marTop w:val="0"/>
      <w:marBottom w:val="0"/>
      <w:divBdr>
        <w:top w:val="none" w:sz="0" w:space="0" w:color="auto"/>
        <w:left w:val="none" w:sz="0" w:space="0" w:color="auto"/>
        <w:bottom w:val="none" w:sz="0" w:space="0" w:color="auto"/>
        <w:right w:val="none" w:sz="0" w:space="0" w:color="auto"/>
      </w:divBdr>
    </w:div>
    <w:div w:id="1120032237">
      <w:bodyDiv w:val="1"/>
      <w:marLeft w:val="0"/>
      <w:marRight w:val="0"/>
      <w:marTop w:val="0"/>
      <w:marBottom w:val="0"/>
      <w:divBdr>
        <w:top w:val="none" w:sz="0" w:space="0" w:color="auto"/>
        <w:left w:val="none" w:sz="0" w:space="0" w:color="auto"/>
        <w:bottom w:val="none" w:sz="0" w:space="0" w:color="auto"/>
        <w:right w:val="none" w:sz="0" w:space="0" w:color="auto"/>
      </w:divBdr>
    </w:div>
    <w:div w:id="1180126464">
      <w:bodyDiv w:val="1"/>
      <w:marLeft w:val="0"/>
      <w:marRight w:val="0"/>
      <w:marTop w:val="0"/>
      <w:marBottom w:val="0"/>
      <w:divBdr>
        <w:top w:val="none" w:sz="0" w:space="0" w:color="auto"/>
        <w:left w:val="none" w:sz="0" w:space="0" w:color="auto"/>
        <w:bottom w:val="none" w:sz="0" w:space="0" w:color="auto"/>
        <w:right w:val="none" w:sz="0" w:space="0" w:color="auto"/>
      </w:divBdr>
    </w:div>
    <w:div w:id="1192769779">
      <w:bodyDiv w:val="1"/>
      <w:marLeft w:val="0"/>
      <w:marRight w:val="0"/>
      <w:marTop w:val="0"/>
      <w:marBottom w:val="0"/>
      <w:divBdr>
        <w:top w:val="none" w:sz="0" w:space="0" w:color="auto"/>
        <w:left w:val="none" w:sz="0" w:space="0" w:color="auto"/>
        <w:bottom w:val="none" w:sz="0" w:space="0" w:color="auto"/>
        <w:right w:val="none" w:sz="0" w:space="0" w:color="auto"/>
      </w:divBdr>
    </w:div>
    <w:div w:id="1195771341">
      <w:bodyDiv w:val="1"/>
      <w:marLeft w:val="0"/>
      <w:marRight w:val="0"/>
      <w:marTop w:val="0"/>
      <w:marBottom w:val="0"/>
      <w:divBdr>
        <w:top w:val="none" w:sz="0" w:space="0" w:color="auto"/>
        <w:left w:val="none" w:sz="0" w:space="0" w:color="auto"/>
        <w:bottom w:val="none" w:sz="0" w:space="0" w:color="auto"/>
        <w:right w:val="none" w:sz="0" w:space="0" w:color="auto"/>
      </w:divBdr>
    </w:div>
    <w:div w:id="1243024901">
      <w:bodyDiv w:val="1"/>
      <w:marLeft w:val="0"/>
      <w:marRight w:val="0"/>
      <w:marTop w:val="0"/>
      <w:marBottom w:val="0"/>
      <w:divBdr>
        <w:top w:val="none" w:sz="0" w:space="0" w:color="auto"/>
        <w:left w:val="none" w:sz="0" w:space="0" w:color="auto"/>
        <w:bottom w:val="none" w:sz="0" w:space="0" w:color="auto"/>
        <w:right w:val="none" w:sz="0" w:space="0" w:color="auto"/>
      </w:divBdr>
    </w:div>
    <w:div w:id="1273436746">
      <w:bodyDiv w:val="1"/>
      <w:marLeft w:val="0"/>
      <w:marRight w:val="0"/>
      <w:marTop w:val="0"/>
      <w:marBottom w:val="0"/>
      <w:divBdr>
        <w:top w:val="none" w:sz="0" w:space="0" w:color="auto"/>
        <w:left w:val="none" w:sz="0" w:space="0" w:color="auto"/>
        <w:bottom w:val="none" w:sz="0" w:space="0" w:color="auto"/>
        <w:right w:val="none" w:sz="0" w:space="0" w:color="auto"/>
      </w:divBdr>
    </w:div>
    <w:div w:id="1282228688">
      <w:bodyDiv w:val="1"/>
      <w:marLeft w:val="0"/>
      <w:marRight w:val="0"/>
      <w:marTop w:val="0"/>
      <w:marBottom w:val="0"/>
      <w:divBdr>
        <w:top w:val="none" w:sz="0" w:space="0" w:color="auto"/>
        <w:left w:val="none" w:sz="0" w:space="0" w:color="auto"/>
        <w:bottom w:val="none" w:sz="0" w:space="0" w:color="auto"/>
        <w:right w:val="none" w:sz="0" w:space="0" w:color="auto"/>
      </w:divBdr>
    </w:div>
    <w:div w:id="1392072396">
      <w:bodyDiv w:val="1"/>
      <w:marLeft w:val="0"/>
      <w:marRight w:val="0"/>
      <w:marTop w:val="0"/>
      <w:marBottom w:val="0"/>
      <w:divBdr>
        <w:top w:val="none" w:sz="0" w:space="0" w:color="auto"/>
        <w:left w:val="none" w:sz="0" w:space="0" w:color="auto"/>
        <w:bottom w:val="none" w:sz="0" w:space="0" w:color="auto"/>
        <w:right w:val="none" w:sz="0" w:space="0" w:color="auto"/>
      </w:divBdr>
    </w:div>
    <w:div w:id="1412703232">
      <w:bodyDiv w:val="1"/>
      <w:marLeft w:val="0"/>
      <w:marRight w:val="0"/>
      <w:marTop w:val="0"/>
      <w:marBottom w:val="0"/>
      <w:divBdr>
        <w:top w:val="none" w:sz="0" w:space="0" w:color="auto"/>
        <w:left w:val="none" w:sz="0" w:space="0" w:color="auto"/>
        <w:bottom w:val="none" w:sz="0" w:space="0" w:color="auto"/>
        <w:right w:val="none" w:sz="0" w:space="0" w:color="auto"/>
      </w:divBdr>
    </w:div>
    <w:div w:id="1438137277">
      <w:bodyDiv w:val="1"/>
      <w:marLeft w:val="0"/>
      <w:marRight w:val="0"/>
      <w:marTop w:val="0"/>
      <w:marBottom w:val="0"/>
      <w:divBdr>
        <w:top w:val="none" w:sz="0" w:space="0" w:color="auto"/>
        <w:left w:val="none" w:sz="0" w:space="0" w:color="auto"/>
        <w:bottom w:val="none" w:sz="0" w:space="0" w:color="auto"/>
        <w:right w:val="none" w:sz="0" w:space="0" w:color="auto"/>
      </w:divBdr>
    </w:div>
    <w:div w:id="1478650550">
      <w:bodyDiv w:val="1"/>
      <w:marLeft w:val="0"/>
      <w:marRight w:val="0"/>
      <w:marTop w:val="0"/>
      <w:marBottom w:val="0"/>
      <w:divBdr>
        <w:top w:val="none" w:sz="0" w:space="0" w:color="auto"/>
        <w:left w:val="none" w:sz="0" w:space="0" w:color="auto"/>
        <w:bottom w:val="none" w:sz="0" w:space="0" w:color="auto"/>
        <w:right w:val="none" w:sz="0" w:space="0" w:color="auto"/>
      </w:divBdr>
    </w:div>
    <w:div w:id="1500803856">
      <w:bodyDiv w:val="1"/>
      <w:marLeft w:val="0"/>
      <w:marRight w:val="0"/>
      <w:marTop w:val="0"/>
      <w:marBottom w:val="0"/>
      <w:divBdr>
        <w:top w:val="none" w:sz="0" w:space="0" w:color="auto"/>
        <w:left w:val="none" w:sz="0" w:space="0" w:color="auto"/>
        <w:bottom w:val="none" w:sz="0" w:space="0" w:color="auto"/>
        <w:right w:val="none" w:sz="0" w:space="0" w:color="auto"/>
      </w:divBdr>
    </w:div>
    <w:div w:id="1554386591">
      <w:bodyDiv w:val="1"/>
      <w:marLeft w:val="0"/>
      <w:marRight w:val="0"/>
      <w:marTop w:val="0"/>
      <w:marBottom w:val="0"/>
      <w:divBdr>
        <w:top w:val="none" w:sz="0" w:space="0" w:color="auto"/>
        <w:left w:val="none" w:sz="0" w:space="0" w:color="auto"/>
        <w:bottom w:val="none" w:sz="0" w:space="0" w:color="auto"/>
        <w:right w:val="none" w:sz="0" w:space="0" w:color="auto"/>
      </w:divBdr>
    </w:div>
    <w:div w:id="1608151581">
      <w:bodyDiv w:val="1"/>
      <w:marLeft w:val="0"/>
      <w:marRight w:val="0"/>
      <w:marTop w:val="0"/>
      <w:marBottom w:val="0"/>
      <w:divBdr>
        <w:top w:val="none" w:sz="0" w:space="0" w:color="auto"/>
        <w:left w:val="none" w:sz="0" w:space="0" w:color="auto"/>
        <w:bottom w:val="none" w:sz="0" w:space="0" w:color="auto"/>
        <w:right w:val="none" w:sz="0" w:space="0" w:color="auto"/>
      </w:divBdr>
    </w:div>
    <w:div w:id="1635793735">
      <w:bodyDiv w:val="1"/>
      <w:marLeft w:val="0"/>
      <w:marRight w:val="0"/>
      <w:marTop w:val="0"/>
      <w:marBottom w:val="0"/>
      <w:divBdr>
        <w:top w:val="none" w:sz="0" w:space="0" w:color="auto"/>
        <w:left w:val="none" w:sz="0" w:space="0" w:color="auto"/>
        <w:bottom w:val="none" w:sz="0" w:space="0" w:color="auto"/>
        <w:right w:val="none" w:sz="0" w:space="0" w:color="auto"/>
      </w:divBdr>
    </w:div>
    <w:div w:id="1678077643">
      <w:bodyDiv w:val="1"/>
      <w:marLeft w:val="0"/>
      <w:marRight w:val="0"/>
      <w:marTop w:val="0"/>
      <w:marBottom w:val="0"/>
      <w:divBdr>
        <w:top w:val="none" w:sz="0" w:space="0" w:color="auto"/>
        <w:left w:val="none" w:sz="0" w:space="0" w:color="auto"/>
        <w:bottom w:val="none" w:sz="0" w:space="0" w:color="auto"/>
        <w:right w:val="none" w:sz="0" w:space="0" w:color="auto"/>
      </w:divBdr>
    </w:div>
    <w:div w:id="1706640726">
      <w:bodyDiv w:val="1"/>
      <w:marLeft w:val="0"/>
      <w:marRight w:val="0"/>
      <w:marTop w:val="0"/>
      <w:marBottom w:val="0"/>
      <w:divBdr>
        <w:top w:val="none" w:sz="0" w:space="0" w:color="auto"/>
        <w:left w:val="none" w:sz="0" w:space="0" w:color="auto"/>
        <w:bottom w:val="none" w:sz="0" w:space="0" w:color="auto"/>
        <w:right w:val="none" w:sz="0" w:space="0" w:color="auto"/>
      </w:divBdr>
    </w:div>
    <w:div w:id="1708869111">
      <w:bodyDiv w:val="1"/>
      <w:marLeft w:val="0"/>
      <w:marRight w:val="0"/>
      <w:marTop w:val="0"/>
      <w:marBottom w:val="0"/>
      <w:divBdr>
        <w:top w:val="none" w:sz="0" w:space="0" w:color="auto"/>
        <w:left w:val="none" w:sz="0" w:space="0" w:color="auto"/>
        <w:bottom w:val="none" w:sz="0" w:space="0" w:color="auto"/>
        <w:right w:val="none" w:sz="0" w:space="0" w:color="auto"/>
      </w:divBdr>
      <w:divsChild>
        <w:div w:id="8668726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12656326">
      <w:bodyDiv w:val="1"/>
      <w:marLeft w:val="0"/>
      <w:marRight w:val="0"/>
      <w:marTop w:val="0"/>
      <w:marBottom w:val="0"/>
      <w:divBdr>
        <w:top w:val="none" w:sz="0" w:space="0" w:color="auto"/>
        <w:left w:val="none" w:sz="0" w:space="0" w:color="auto"/>
        <w:bottom w:val="none" w:sz="0" w:space="0" w:color="auto"/>
        <w:right w:val="none" w:sz="0" w:space="0" w:color="auto"/>
      </w:divBdr>
    </w:div>
    <w:div w:id="1728382347">
      <w:bodyDiv w:val="1"/>
      <w:marLeft w:val="0"/>
      <w:marRight w:val="0"/>
      <w:marTop w:val="0"/>
      <w:marBottom w:val="0"/>
      <w:divBdr>
        <w:top w:val="none" w:sz="0" w:space="0" w:color="auto"/>
        <w:left w:val="none" w:sz="0" w:space="0" w:color="auto"/>
        <w:bottom w:val="none" w:sz="0" w:space="0" w:color="auto"/>
        <w:right w:val="none" w:sz="0" w:space="0" w:color="auto"/>
      </w:divBdr>
    </w:div>
    <w:div w:id="1729258447">
      <w:bodyDiv w:val="1"/>
      <w:marLeft w:val="0"/>
      <w:marRight w:val="0"/>
      <w:marTop w:val="0"/>
      <w:marBottom w:val="0"/>
      <w:divBdr>
        <w:top w:val="none" w:sz="0" w:space="0" w:color="auto"/>
        <w:left w:val="none" w:sz="0" w:space="0" w:color="auto"/>
        <w:bottom w:val="none" w:sz="0" w:space="0" w:color="auto"/>
        <w:right w:val="none" w:sz="0" w:space="0" w:color="auto"/>
      </w:divBdr>
    </w:div>
    <w:div w:id="1755277476">
      <w:bodyDiv w:val="1"/>
      <w:marLeft w:val="0"/>
      <w:marRight w:val="0"/>
      <w:marTop w:val="0"/>
      <w:marBottom w:val="0"/>
      <w:divBdr>
        <w:top w:val="none" w:sz="0" w:space="0" w:color="auto"/>
        <w:left w:val="none" w:sz="0" w:space="0" w:color="auto"/>
        <w:bottom w:val="none" w:sz="0" w:space="0" w:color="auto"/>
        <w:right w:val="none" w:sz="0" w:space="0" w:color="auto"/>
      </w:divBdr>
    </w:div>
    <w:div w:id="1766924043">
      <w:bodyDiv w:val="1"/>
      <w:marLeft w:val="0"/>
      <w:marRight w:val="0"/>
      <w:marTop w:val="0"/>
      <w:marBottom w:val="0"/>
      <w:divBdr>
        <w:top w:val="none" w:sz="0" w:space="0" w:color="auto"/>
        <w:left w:val="none" w:sz="0" w:space="0" w:color="auto"/>
        <w:bottom w:val="none" w:sz="0" w:space="0" w:color="auto"/>
        <w:right w:val="none" w:sz="0" w:space="0" w:color="auto"/>
      </w:divBdr>
    </w:div>
    <w:div w:id="1781027695">
      <w:bodyDiv w:val="1"/>
      <w:marLeft w:val="0"/>
      <w:marRight w:val="0"/>
      <w:marTop w:val="0"/>
      <w:marBottom w:val="0"/>
      <w:divBdr>
        <w:top w:val="none" w:sz="0" w:space="0" w:color="auto"/>
        <w:left w:val="none" w:sz="0" w:space="0" w:color="auto"/>
        <w:bottom w:val="none" w:sz="0" w:space="0" w:color="auto"/>
        <w:right w:val="none" w:sz="0" w:space="0" w:color="auto"/>
      </w:divBdr>
    </w:div>
    <w:div w:id="1792430432">
      <w:bodyDiv w:val="1"/>
      <w:marLeft w:val="0"/>
      <w:marRight w:val="0"/>
      <w:marTop w:val="0"/>
      <w:marBottom w:val="0"/>
      <w:divBdr>
        <w:top w:val="none" w:sz="0" w:space="0" w:color="auto"/>
        <w:left w:val="none" w:sz="0" w:space="0" w:color="auto"/>
        <w:bottom w:val="none" w:sz="0" w:space="0" w:color="auto"/>
        <w:right w:val="none" w:sz="0" w:space="0" w:color="auto"/>
      </w:divBdr>
    </w:div>
    <w:div w:id="1806894396">
      <w:bodyDiv w:val="1"/>
      <w:marLeft w:val="0"/>
      <w:marRight w:val="0"/>
      <w:marTop w:val="0"/>
      <w:marBottom w:val="0"/>
      <w:divBdr>
        <w:top w:val="none" w:sz="0" w:space="0" w:color="auto"/>
        <w:left w:val="none" w:sz="0" w:space="0" w:color="auto"/>
        <w:bottom w:val="none" w:sz="0" w:space="0" w:color="auto"/>
        <w:right w:val="none" w:sz="0" w:space="0" w:color="auto"/>
      </w:divBdr>
    </w:div>
    <w:div w:id="1820613253">
      <w:bodyDiv w:val="1"/>
      <w:marLeft w:val="0"/>
      <w:marRight w:val="0"/>
      <w:marTop w:val="0"/>
      <w:marBottom w:val="0"/>
      <w:divBdr>
        <w:top w:val="none" w:sz="0" w:space="0" w:color="auto"/>
        <w:left w:val="none" w:sz="0" w:space="0" w:color="auto"/>
        <w:bottom w:val="none" w:sz="0" w:space="0" w:color="auto"/>
        <w:right w:val="none" w:sz="0" w:space="0" w:color="auto"/>
      </w:divBdr>
    </w:div>
    <w:div w:id="1835992574">
      <w:bodyDiv w:val="1"/>
      <w:marLeft w:val="0"/>
      <w:marRight w:val="0"/>
      <w:marTop w:val="0"/>
      <w:marBottom w:val="0"/>
      <w:divBdr>
        <w:top w:val="none" w:sz="0" w:space="0" w:color="auto"/>
        <w:left w:val="none" w:sz="0" w:space="0" w:color="auto"/>
        <w:bottom w:val="none" w:sz="0" w:space="0" w:color="auto"/>
        <w:right w:val="none" w:sz="0" w:space="0" w:color="auto"/>
      </w:divBdr>
    </w:div>
    <w:div w:id="1849902638">
      <w:bodyDiv w:val="1"/>
      <w:marLeft w:val="0"/>
      <w:marRight w:val="0"/>
      <w:marTop w:val="0"/>
      <w:marBottom w:val="0"/>
      <w:divBdr>
        <w:top w:val="none" w:sz="0" w:space="0" w:color="auto"/>
        <w:left w:val="none" w:sz="0" w:space="0" w:color="auto"/>
        <w:bottom w:val="none" w:sz="0" w:space="0" w:color="auto"/>
        <w:right w:val="none" w:sz="0" w:space="0" w:color="auto"/>
      </w:divBdr>
    </w:div>
    <w:div w:id="1850019315">
      <w:bodyDiv w:val="1"/>
      <w:marLeft w:val="0"/>
      <w:marRight w:val="0"/>
      <w:marTop w:val="0"/>
      <w:marBottom w:val="0"/>
      <w:divBdr>
        <w:top w:val="none" w:sz="0" w:space="0" w:color="auto"/>
        <w:left w:val="none" w:sz="0" w:space="0" w:color="auto"/>
        <w:bottom w:val="none" w:sz="0" w:space="0" w:color="auto"/>
        <w:right w:val="none" w:sz="0" w:space="0" w:color="auto"/>
      </w:divBdr>
    </w:div>
    <w:div w:id="1851293689">
      <w:bodyDiv w:val="1"/>
      <w:marLeft w:val="0"/>
      <w:marRight w:val="0"/>
      <w:marTop w:val="0"/>
      <w:marBottom w:val="0"/>
      <w:divBdr>
        <w:top w:val="none" w:sz="0" w:space="0" w:color="auto"/>
        <w:left w:val="none" w:sz="0" w:space="0" w:color="auto"/>
        <w:bottom w:val="none" w:sz="0" w:space="0" w:color="auto"/>
        <w:right w:val="none" w:sz="0" w:space="0" w:color="auto"/>
      </w:divBdr>
    </w:div>
    <w:div w:id="1885562800">
      <w:bodyDiv w:val="1"/>
      <w:marLeft w:val="0"/>
      <w:marRight w:val="0"/>
      <w:marTop w:val="0"/>
      <w:marBottom w:val="0"/>
      <w:divBdr>
        <w:top w:val="none" w:sz="0" w:space="0" w:color="auto"/>
        <w:left w:val="none" w:sz="0" w:space="0" w:color="auto"/>
        <w:bottom w:val="none" w:sz="0" w:space="0" w:color="auto"/>
        <w:right w:val="none" w:sz="0" w:space="0" w:color="auto"/>
      </w:divBdr>
      <w:divsChild>
        <w:div w:id="57377831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28153443">
      <w:bodyDiv w:val="1"/>
      <w:marLeft w:val="0"/>
      <w:marRight w:val="0"/>
      <w:marTop w:val="0"/>
      <w:marBottom w:val="0"/>
      <w:divBdr>
        <w:top w:val="none" w:sz="0" w:space="0" w:color="auto"/>
        <w:left w:val="none" w:sz="0" w:space="0" w:color="auto"/>
        <w:bottom w:val="none" w:sz="0" w:space="0" w:color="auto"/>
        <w:right w:val="none" w:sz="0" w:space="0" w:color="auto"/>
      </w:divBdr>
    </w:div>
    <w:div w:id="2030716878">
      <w:bodyDiv w:val="1"/>
      <w:marLeft w:val="0"/>
      <w:marRight w:val="0"/>
      <w:marTop w:val="0"/>
      <w:marBottom w:val="0"/>
      <w:divBdr>
        <w:top w:val="none" w:sz="0" w:space="0" w:color="auto"/>
        <w:left w:val="none" w:sz="0" w:space="0" w:color="auto"/>
        <w:bottom w:val="none" w:sz="0" w:space="0" w:color="auto"/>
        <w:right w:val="none" w:sz="0" w:space="0" w:color="auto"/>
      </w:divBdr>
    </w:div>
    <w:div w:id="2031030140">
      <w:bodyDiv w:val="1"/>
      <w:marLeft w:val="0"/>
      <w:marRight w:val="0"/>
      <w:marTop w:val="0"/>
      <w:marBottom w:val="0"/>
      <w:divBdr>
        <w:top w:val="none" w:sz="0" w:space="0" w:color="auto"/>
        <w:left w:val="none" w:sz="0" w:space="0" w:color="auto"/>
        <w:bottom w:val="none" w:sz="0" w:space="0" w:color="auto"/>
        <w:right w:val="none" w:sz="0" w:space="0" w:color="auto"/>
      </w:divBdr>
      <w:divsChild>
        <w:div w:id="12926377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43361419">
      <w:bodyDiv w:val="1"/>
      <w:marLeft w:val="0"/>
      <w:marRight w:val="0"/>
      <w:marTop w:val="0"/>
      <w:marBottom w:val="0"/>
      <w:divBdr>
        <w:top w:val="none" w:sz="0" w:space="0" w:color="auto"/>
        <w:left w:val="none" w:sz="0" w:space="0" w:color="auto"/>
        <w:bottom w:val="none" w:sz="0" w:space="0" w:color="auto"/>
        <w:right w:val="none" w:sz="0" w:space="0" w:color="auto"/>
      </w:divBdr>
    </w:div>
    <w:div w:id="2074231598">
      <w:bodyDiv w:val="1"/>
      <w:marLeft w:val="0"/>
      <w:marRight w:val="0"/>
      <w:marTop w:val="0"/>
      <w:marBottom w:val="0"/>
      <w:divBdr>
        <w:top w:val="none" w:sz="0" w:space="0" w:color="auto"/>
        <w:left w:val="none" w:sz="0" w:space="0" w:color="auto"/>
        <w:bottom w:val="none" w:sz="0" w:space="0" w:color="auto"/>
        <w:right w:val="none" w:sz="0" w:space="0" w:color="auto"/>
      </w:divBdr>
    </w:div>
    <w:div w:id="2082286201">
      <w:bodyDiv w:val="1"/>
      <w:marLeft w:val="0"/>
      <w:marRight w:val="0"/>
      <w:marTop w:val="0"/>
      <w:marBottom w:val="0"/>
      <w:divBdr>
        <w:top w:val="none" w:sz="0" w:space="0" w:color="auto"/>
        <w:left w:val="none" w:sz="0" w:space="0" w:color="auto"/>
        <w:bottom w:val="none" w:sz="0" w:space="0" w:color="auto"/>
        <w:right w:val="none" w:sz="0" w:space="0" w:color="auto"/>
      </w:divBdr>
    </w:div>
    <w:div w:id="2106339402">
      <w:bodyDiv w:val="1"/>
      <w:marLeft w:val="0"/>
      <w:marRight w:val="0"/>
      <w:marTop w:val="0"/>
      <w:marBottom w:val="0"/>
      <w:divBdr>
        <w:top w:val="none" w:sz="0" w:space="0" w:color="auto"/>
        <w:left w:val="none" w:sz="0" w:space="0" w:color="auto"/>
        <w:bottom w:val="none" w:sz="0" w:space="0" w:color="auto"/>
        <w:right w:val="none" w:sz="0" w:space="0" w:color="auto"/>
      </w:divBdr>
    </w:div>
    <w:div w:id="2108384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na.pachon@axaclimate.co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linkedin.com/company/axaclimate/"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limate.axa/"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0d3d0db-8bd6-4523-9552-7935c6fc447c" xsi:nil="true"/>
    <TaxCatchAll xmlns="74141d2c-da4a-40e9-a865-43fe4b7a21d5" xsi:nil="true"/>
    <_Flow_SignoffStatus xmlns="30d3d0db-8bd6-4523-9552-7935c6fc447c" xsi:nil="true"/>
    <Product xmlns="30d3d0db-8bd6-4523-9552-7935c6fc447c"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9C09E961D01A0478447E175B77991B2" ma:contentTypeVersion="36" ma:contentTypeDescription="Create a new document." ma:contentTypeScope="" ma:versionID="67773772de93ad306558b4e254f7be0a">
  <xsd:schema xmlns:xsd="http://www.w3.org/2001/XMLSchema" xmlns:xs="http://www.w3.org/2001/XMLSchema" xmlns:p="http://schemas.microsoft.com/office/2006/metadata/properties" xmlns:ns2="30d3d0db-8bd6-4523-9552-7935c6fc447c" xmlns:ns3="74141d2c-da4a-40e9-a865-43fe4b7a21d5" targetNamespace="http://schemas.microsoft.com/office/2006/metadata/properties" ma:root="true" ma:fieldsID="59e19b97ddf30e71803fd256611a85bb" ns2:_="" ns3:_="">
    <xsd:import namespace="30d3d0db-8bd6-4523-9552-7935c6fc447c"/>
    <xsd:import namespace="74141d2c-da4a-40e9-a865-43fe4b7a21d5"/>
    <xsd:element name="properties">
      <xsd:complexType>
        <xsd:sequence>
          <xsd:element name="documentManagement">
            <xsd:complexType>
              <xsd:all>
                <xsd:element ref="ns2:MediaServiceMetadata" minOccurs="0"/>
                <xsd:element ref="ns2:MediaServiceFastMetadata" minOccurs="0"/>
                <xsd:element ref="ns2:MediaServiceGenerationTime" minOccurs="0"/>
                <xsd:element ref="ns2:MediaServiceEventHashCode" minOccurs="0"/>
                <xsd:element ref="ns2:MediaServiceOCR" minOccurs="0"/>
                <xsd:element ref="ns2:MediaServiceDateTaken" minOccurs="0"/>
                <xsd:element ref="ns3:SharedWithUsers" minOccurs="0"/>
                <xsd:element ref="ns3:SharedWithDetails" minOccurs="0"/>
                <xsd:element ref="ns2:MediaLengthInSeconds" minOccurs="0"/>
                <xsd:element ref="ns2:_Flow_SignoffStatu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element ref="ns2:Product"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d3d0db-8bd6-4523-9552-7935c6fc447c" elementFormDefault="qualified">
    <xsd:import namespace="http://schemas.microsoft.com/office/2006/documentManagement/types"/>
    <xsd:import namespace="http://schemas.microsoft.com/office/infopath/2007/PartnerControls"/>
    <xsd:element name="MediaServiceMetadata" ma:index="5" nillable="true" ma:displayName="MediaServiceMetadata" ma:hidden="true" ma:internalName="MediaServiceMetadata" ma:readOnly="true">
      <xsd:simpleType>
        <xsd:restriction base="dms:Note"/>
      </xsd:simpleType>
    </xsd:element>
    <xsd:element name="MediaServiceFastMetadata" ma:index="6" nillable="true" ma:displayName="MediaServiceFastMetadata" ma:hidden="true" ma:internalName="MediaServiceFastMetadata" ma:readOnly="true">
      <xsd:simpleType>
        <xsd:restriction base="dms:Note"/>
      </xsd:simpleType>
    </xsd:element>
    <xsd:element name="MediaServiceGenerationTime" ma:index="7" nillable="true" ma:displayName="MediaServiceGenerationTime" ma:hidden="true" ma:internalName="MediaServiceGenerationTime" ma:readOnly="true">
      <xsd:simpleType>
        <xsd:restriction base="dms:Text"/>
      </xsd:simpleType>
    </xsd:element>
    <xsd:element name="MediaServiceEventHashCode" ma:index="8" nillable="true" ma:displayName="MediaServiceEventHashCode" ma:hidden="true" ma:internalName="MediaServiceEventHashCode" ma:readOnly="true">
      <xsd:simpleType>
        <xsd:restriction base="dms:Text"/>
      </xsd:simpleType>
    </xsd:element>
    <xsd:element name="MediaServiceOCR" ma:index="9" nillable="true" ma:displayName="Extracted Text" ma:internalName="MediaServiceOCR" ma:readOnly="true">
      <xsd:simpleType>
        <xsd:restriction base="dms:Note">
          <xsd:maxLength value="255"/>
        </xsd:restriction>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LengthInSeconds" ma:index="13" nillable="true" ma:displayName="MediaLengthInSeconds" ma:description="" ma:internalName="MediaLengthInSeconds" ma:readOnly="true">
      <xsd:simpleType>
        <xsd:restriction base="dms:Unknown"/>
      </xsd:simpleType>
    </xsd:element>
    <xsd:element name="_Flow_SignoffStatus" ma:index="14" nillable="true" ma:displayName="Sign-off status" ma:internalName="Sign_x002d_off_x0020_status" ma:readOnly="false">
      <xsd:simpleType>
        <xsd:restriction base="dms:Text"/>
      </xsd:simpleType>
    </xsd:element>
    <xsd:element name="lcf76f155ced4ddcb4097134ff3c332f" ma:index="16" nillable="true" ma:displayName="Image Tags_0" ma:hidden="true" ma:internalName="lcf76f155ced4ddcb4097134ff3c332f" ma:readOnly="false">
      <xsd:simpleType>
        <xsd:restriction base="dms:Note"/>
      </xsd:simpleType>
    </xsd:element>
    <xsd:element name="MediaServiceLocation" ma:index="21" nillable="true" ma:displayName="Location" ma:description="" ma:indexed="true" ma:internalName="MediaServiceLocation" ma:readOnly="true">
      <xsd:simpleType>
        <xsd:restriction base="dms:Text"/>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Product" ma:index="24" nillable="true" ma:displayName="Product" ma:format="Dropdown" ma:internalName="Product">
      <xsd:simpleType>
        <xsd:restriction base="dms:Text">
          <xsd:maxLength value="255"/>
        </xsd:restriction>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4141d2c-da4a-40e9-a865-43fe4b7a21d5" elementFormDefault="qualified">
    <xsd:import namespace="http://schemas.microsoft.com/office/2006/documentManagement/types"/>
    <xsd:import namespace="http://schemas.microsoft.com/office/infopath/2007/PartnerControls"/>
    <xsd:element name="SharedWithUsers" ma:index="11"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c6a75d35-a4a3-442f-b48f-9b4c8bc1db1e}" ma:internalName="TaxCatchAll" ma:showField="CatchAllData" ma:web="74141d2c-da4a-40e9-a865-43fe4b7a21d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Type de contenu"/>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E074BF3-2DC0-4DFC-A85A-F2E56E36CBA5}">
  <ds:schemaRefs>
    <ds:schemaRef ds:uri="http://schemas.microsoft.com/sharepoint/v3/contenttype/forms"/>
  </ds:schemaRefs>
</ds:datastoreItem>
</file>

<file path=customXml/itemProps2.xml><?xml version="1.0" encoding="utf-8"?>
<ds:datastoreItem xmlns:ds="http://schemas.openxmlformats.org/officeDocument/2006/customXml" ds:itemID="{94209F81-4E79-47EE-84E2-7747EA7A2C04}">
  <ds:schemaRefs>
    <ds:schemaRef ds:uri="http://schemas.openxmlformats.org/officeDocument/2006/bibliography"/>
  </ds:schemaRefs>
</ds:datastoreItem>
</file>

<file path=customXml/itemProps3.xml><?xml version="1.0" encoding="utf-8"?>
<ds:datastoreItem xmlns:ds="http://schemas.openxmlformats.org/officeDocument/2006/customXml" ds:itemID="{BCACF3A9-40D9-4688-AB33-01AABBD11C07}">
  <ds:schemaRefs>
    <ds:schemaRef ds:uri="http://schemas.microsoft.com/office/2006/metadata/properties"/>
    <ds:schemaRef ds:uri="http://schemas.microsoft.com/office/infopath/2007/PartnerControls"/>
    <ds:schemaRef ds:uri="30d3d0db-8bd6-4523-9552-7935c6fc447c"/>
    <ds:schemaRef ds:uri="74141d2c-da4a-40e9-a865-43fe4b7a21d5"/>
  </ds:schemaRefs>
</ds:datastoreItem>
</file>

<file path=customXml/itemProps4.xml><?xml version="1.0" encoding="utf-8"?>
<ds:datastoreItem xmlns:ds="http://schemas.openxmlformats.org/officeDocument/2006/customXml" ds:itemID="{99A59E67-98A2-4DB8-9712-E968274D72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d3d0db-8bd6-4523-9552-7935c6fc447c"/>
    <ds:schemaRef ds:uri="74141d2c-da4a-40e9-a865-43fe4b7a21d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910</Words>
  <Characters>5192</Characters>
  <Application>Microsoft Office Word</Application>
  <DocSecurity>0</DocSecurity>
  <Lines>43</Lines>
  <Paragraphs>12</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6090</CharactersWithSpaces>
  <SharedDoc>false</SharedDoc>
  <HLinks>
    <vt:vector size="24" baseType="variant">
      <vt:variant>
        <vt:i4>3735639</vt:i4>
      </vt:variant>
      <vt:variant>
        <vt:i4>9</vt:i4>
      </vt:variant>
      <vt:variant>
        <vt:i4>0</vt:i4>
      </vt:variant>
      <vt:variant>
        <vt:i4>5</vt:i4>
      </vt:variant>
      <vt:variant>
        <vt:lpwstr>mailto:l.gesp@franceinvest.eu</vt:lpwstr>
      </vt:variant>
      <vt:variant>
        <vt:lpwstr/>
      </vt:variant>
      <vt:variant>
        <vt:i4>2490457</vt:i4>
      </vt:variant>
      <vt:variant>
        <vt:i4>6</vt:i4>
      </vt:variant>
      <vt:variant>
        <vt:i4>0</vt:i4>
      </vt:variant>
      <vt:variant>
        <vt:i4>5</vt:i4>
      </vt:variant>
      <vt:variant>
        <vt:lpwstr>mailto:ana.pachon@axaclimate.com</vt:lpwstr>
      </vt:variant>
      <vt:variant>
        <vt:lpwstr/>
      </vt:variant>
      <vt:variant>
        <vt:i4>131080</vt:i4>
      </vt:variant>
      <vt:variant>
        <vt:i4>3</vt:i4>
      </vt:variant>
      <vt:variant>
        <vt:i4>0</vt:i4>
      </vt:variant>
      <vt:variant>
        <vt:i4>5</vt:i4>
      </vt:variant>
      <vt:variant>
        <vt:lpwstr>https://www.linkedin.com/company/axaclimate/</vt:lpwstr>
      </vt:variant>
      <vt:variant>
        <vt:lpwstr/>
      </vt:variant>
      <vt:variant>
        <vt:i4>1900622</vt:i4>
      </vt:variant>
      <vt:variant>
        <vt:i4>0</vt:i4>
      </vt:variant>
      <vt:variant>
        <vt:i4>0</vt:i4>
      </vt:variant>
      <vt:variant>
        <vt:i4>5</vt:i4>
      </vt:variant>
      <vt:variant>
        <vt:lpwstr>https://climate.axa/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Meryem Bedda</dc:creator>
  <cp:keywords/>
  <dc:description/>
  <cp:lastModifiedBy>Ana PACHON</cp:lastModifiedBy>
  <cp:revision>2</cp:revision>
  <dcterms:created xsi:type="dcterms:W3CDTF">2025-04-29T08:58:00Z</dcterms:created>
  <dcterms:modified xsi:type="dcterms:W3CDTF">2025-04-29T08:58:00Z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0x01010049C09E961D01A0478447E175B77991B2</vt:lpwstr>
  </property>
  <property fmtid="{D5CDD505-2E9C-101B-9397-08002B2CF9AE}" pid="3" name="MSIP_Label_08dd7cab-497f-464b-9583-7bdda9c57a46_Enabled">
    <vt:lpwstr>true</vt:lpwstr>
  </property>
  <property fmtid="{D5CDD505-2E9C-101B-9397-08002B2CF9AE}" pid="4" name="MSIP_Label_08dd7cab-497f-464b-9583-7bdda9c57a46_SetDate">
    <vt:lpwstr>2024-07-30T08:10:01Z</vt:lpwstr>
  </property>
  <property fmtid="{D5CDD505-2E9C-101B-9397-08002B2CF9AE}" pid="5" name="MSIP_Label_08dd7cab-497f-464b-9583-7bdda9c57a46_Method">
    <vt:lpwstr>Standard</vt:lpwstr>
  </property>
  <property fmtid="{D5CDD505-2E9C-101B-9397-08002B2CF9AE}" pid="6" name="MSIP_Label_08dd7cab-497f-464b-9583-7bdda9c57a46_Name">
    <vt:lpwstr>INTERNAL</vt:lpwstr>
  </property>
  <property fmtid="{D5CDD505-2E9C-101B-9397-08002B2CF9AE}" pid="7" name="MSIP_Label_08dd7cab-497f-464b-9583-7bdda9c57a46_SiteId">
    <vt:lpwstr>163381f4-6b9c-43c2-8b57-bfc16b7354f2</vt:lpwstr>
  </property>
  <property fmtid="{D5CDD505-2E9C-101B-9397-08002B2CF9AE}" pid="8" name="MSIP_Label_08dd7cab-497f-464b-9583-7bdda9c57a46_ActionId">
    <vt:lpwstr>f6e02d9d-8f36-4c62-86ea-d26f3fe88b44</vt:lpwstr>
  </property>
  <property fmtid="{D5CDD505-2E9C-101B-9397-08002B2CF9AE}" pid="9" name="MSIP_Label_08dd7cab-497f-464b-9583-7bdda9c57a46_ContentBits">
    <vt:lpwstr>0</vt:lpwstr>
  </property>
</Properties>
</file>